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146A" w14:textId="335AB20C" w:rsidR="001303C0" w:rsidRDefault="001303C0" w:rsidP="001303C0">
      <w:pPr>
        <w:pStyle w:val="Default"/>
        <w:spacing w:before="120" w:after="120"/>
        <w:jc w:val="center"/>
        <w:rPr>
          <w:b/>
          <w:bCs/>
          <w:sz w:val="23"/>
          <w:szCs w:val="23"/>
          <w:u w:val="single"/>
          <w:lang w:val="el-GR"/>
        </w:rPr>
      </w:pPr>
      <w:r w:rsidRPr="00612CB2">
        <w:rPr>
          <w:b/>
          <w:bCs/>
          <w:szCs w:val="23"/>
          <w:u w:val="single"/>
          <w:lang w:val="el-GR"/>
        </w:rPr>
        <w:t>ΠΑΡΑΡΤΗΜΑ «</w:t>
      </w:r>
      <w:r w:rsidR="002E6C5B">
        <w:rPr>
          <w:b/>
          <w:bCs/>
          <w:szCs w:val="23"/>
          <w:u w:val="single"/>
          <w:lang w:val="el-GR"/>
        </w:rPr>
        <w:t>Α</w:t>
      </w:r>
      <w:r w:rsidRPr="00612CB2">
        <w:rPr>
          <w:b/>
          <w:bCs/>
          <w:szCs w:val="23"/>
          <w:u w:val="single"/>
          <w:lang w:val="el-GR"/>
        </w:rPr>
        <w:t>» ΥΠΟΔΕΙΓΜΑ ΟΙΚΟΝΟΜΙΚΗΣ ΠΡΟΣΦΟΡΑΣ</w:t>
      </w:r>
    </w:p>
    <w:p w14:paraId="7C7F056D" w14:textId="371F0EA1" w:rsidR="000521DD" w:rsidRPr="008C49E9" w:rsidRDefault="000521DD" w:rsidP="001303C0">
      <w:pPr>
        <w:pStyle w:val="Default"/>
        <w:spacing w:before="120" w:after="120"/>
        <w:jc w:val="center"/>
        <w:rPr>
          <w:b/>
          <w:bCs/>
          <w:sz w:val="23"/>
          <w:szCs w:val="23"/>
          <w:u w:val="single"/>
        </w:rPr>
      </w:pPr>
      <w:r w:rsidRPr="006A067D">
        <w:rPr>
          <w:b/>
          <w:bCs/>
          <w:sz w:val="23"/>
          <w:szCs w:val="23"/>
          <w:u w:val="single"/>
          <w:lang w:val="el-GR"/>
        </w:rPr>
        <w:t>ΠΡΟΣΚΛΗΣΗ ΥΠΟΒΟΛΗΣ ΠΡΟΣΦΟΡ</w:t>
      </w:r>
      <w:r w:rsidR="002A6E3C" w:rsidRPr="006A067D">
        <w:rPr>
          <w:b/>
          <w:bCs/>
          <w:sz w:val="23"/>
          <w:szCs w:val="23"/>
          <w:u w:val="single"/>
          <w:lang w:val="el-GR"/>
        </w:rPr>
        <w:t>Ω</w:t>
      </w:r>
      <w:r w:rsidRPr="006A067D">
        <w:rPr>
          <w:b/>
          <w:bCs/>
          <w:sz w:val="23"/>
          <w:szCs w:val="23"/>
          <w:u w:val="single"/>
          <w:lang w:val="el-GR"/>
        </w:rPr>
        <w:t>Ν Νο.</w:t>
      </w:r>
      <w:r w:rsidR="00CF1878" w:rsidRPr="006A067D">
        <w:rPr>
          <w:b/>
          <w:bCs/>
          <w:sz w:val="23"/>
          <w:szCs w:val="23"/>
          <w:u w:val="single"/>
          <w:lang w:val="el-GR"/>
        </w:rPr>
        <w:t xml:space="preserve"> </w:t>
      </w:r>
      <w:r w:rsidR="00A04BA7" w:rsidRPr="00A04BA7">
        <w:rPr>
          <w:b/>
          <w:bCs/>
          <w:sz w:val="23"/>
          <w:szCs w:val="23"/>
          <w:u w:val="single"/>
          <w:lang w:val="el-GR"/>
        </w:rPr>
        <w:t>5430-2025-12</w:t>
      </w:r>
      <w:r w:rsidR="008C49E9">
        <w:rPr>
          <w:b/>
          <w:bCs/>
          <w:sz w:val="23"/>
          <w:szCs w:val="23"/>
          <w:u w:val="single"/>
        </w:rPr>
        <w:t>-1333</w:t>
      </w:r>
    </w:p>
    <w:tbl>
      <w:tblPr>
        <w:tblStyle w:val="TableGrid"/>
        <w:tblW w:w="10201" w:type="dxa"/>
        <w:jc w:val="center"/>
        <w:tblLayout w:type="fixed"/>
        <w:tblLook w:val="04A0" w:firstRow="1" w:lastRow="0" w:firstColumn="1" w:lastColumn="0" w:noHBand="0" w:noVBand="1"/>
      </w:tblPr>
      <w:tblGrid>
        <w:gridCol w:w="425"/>
        <w:gridCol w:w="4832"/>
        <w:gridCol w:w="1148"/>
        <w:gridCol w:w="1013"/>
        <w:gridCol w:w="7"/>
        <w:gridCol w:w="2776"/>
      </w:tblGrid>
      <w:tr w:rsidR="002E6C5B" w:rsidRPr="008C49E9" w14:paraId="1E83384D" w14:textId="77777777" w:rsidTr="00957F3B">
        <w:trPr>
          <w:trHeight w:val="793"/>
          <w:jc w:val="center"/>
        </w:trPr>
        <w:tc>
          <w:tcPr>
            <w:tcW w:w="425" w:type="dxa"/>
            <w:shd w:val="clear" w:color="auto" w:fill="E2EFD9"/>
            <w:vAlign w:val="center"/>
          </w:tcPr>
          <w:p w14:paraId="11CECD5C" w14:textId="77777777" w:rsidR="002E6C5B" w:rsidRPr="005B5963" w:rsidRDefault="002E6C5B" w:rsidP="002E6C5B">
            <w:pPr>
              <w:ind w:right="877"/>
              <w:contextualSpacing/>
              <w:jc w:val="center"/>
              <w:rPr>
                <w:rFonts w:ascii="Arial" w:eastAsia="Calibri" w:hAnsi="Arial" w:cs="Arial"/>
                <w:color w:val="000000"/>
                <w:lang w:val="el-GR" w:eastAsia="el-GR"/>
              </w:rPr>
            </w:pPr>
          </w:p>
        </w:tc>
        <w:tc>
          <w:tcPr>
            <w:tcW w:w="4832" w:type="dxa"/>
            <w:shd w:val="clear" w:color="auto" w:fill="E2EFD9"/>
            <w:vAlign w:val="center"/>
          </w:tcPr>
          <w:p w14:paraId="45A8FB84" w14:textId="77777777" w:rsidR="002E6C5B" w:rsidRPr="005B5963" w:rsidRDefault="002E6C5B" w:rsidP="002E6C5B">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1148" w:type="dxa"/>
            <w:shd w:val="clear" w:color="auto" w:fill="E2EFD9"/>
            <w:vAlign w:val="center"/>
          </w:tcPr>
          <w:p w14:paraId="6D6D7857" w14:textId="2A8EB88F" w:rsidR="002E6C5B" w:rsidRDefault="002E6C5B" w:rsidP="002E6C5B">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Ποσότητα.</w:t>
            </w:r>
          </w:p>
        </w:tc>
        <w:tc>
          <w:tcPr>
            <w:tcW w:w="1020" w:type="dxa"/>
            <w:gridSpan w:val="2"/>
            <w:shd w:val="clear" w:color="auto" w:fill="E2EFD9"/>
          </w:tcPr>
          <w:p w14:paraId="480F0984" w14:textId="176088D1" w:rsidR="002E6C5B" w:rsidRDefault="002E6C5B" w:rsidP="002E6C5B">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Τιμή ανά τεμάχιο</w:t>
            </w:r>
          </w:p>
        </w:tc>
        <w:tc>
          <w:tcPr>
            <w:tcW w:w="2776" w:type="dxa"/>
            <w:shd w:val="clear" w:color="auto" w:fill="E2EFD9"/>
            <w:vAlign w:val="center"/>
          </w:tcPr>
          <w:p w14:paraId="08437243" w14:textId="77777777" w:rsidR="002E6C5B" w:rsidRPr="005B5963" w:rsidRDefault="002E6C5B" w:rsidP="002E6C5B">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Συνολικό προσφερόμενο κόστος</w:t>
            </w: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2E6C5B" w:rsidRPr="00E77FB5" w14:paraId="1AC85C16" w14:textId="77777777" w:rsidTr="00957F3B">
        <w:trPr>
          <w:trHeight w:val="880"/>
          <w:jc w:val="center"/>
        </w:trPr>
        <w:tc>
          <w:tcPr>
            <w:tcW w:w="425" w:type="dxa"/>
            <w:vAlign w:val="center"/>
          </w:tcPr>
          <w:p w14:paraId="356D4A5C" w14:textId="633005B3" w:rsidR="002E6C5B"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4832" w:type="dxa"/>
            <w:vAlign w:val="center"/>
          </w:tcPr>
          <w:p w14:paraId="3CCA8496" w14:textId="5682B23E" w:rsidR="002E6C5B" w:rsidRPr="00A839C9" w:rsidRDefault="00A04BA7" w:rsidP="002E6C5B">
            <w:pPr>
              <w:ind w:right="-63"/>
              <w:contextualSpacing/>
              <w:jc w:val="center"/>
              <w:rPr>
                <w:rFonts w:ascii="Arial" w:eastAsia="Calibri" w:hAnsi="Arial" w:cs="Arial"/>
                <w:color w:val="000000"/>
                <w:sz w:val="24"/>
                <w:szCs w:val="24"/>
                <w:lang w:val="el-GR" w:eastAsia="el-GR"/>
              </w:rPr>
            </w:pPr>
            <w:r>
              <w:rPr>
                <w:rFonts w:ascii="Arial" w:eastAsia="Calibri" w:hAnsi="Arial" w:cs="Arial"/>
                <w:color w:val="000000"/>
                <w:sz w:val="24"/>
                <w:szCs w:val="24"/>
                <w:lang w:val="el-GR" w:eastAsia="el-GR"/>
              </w:rPr>
              <w:t>Τ</w:t>
            </w:r>
            <w:r w:rsidRPr="00A04BA7">
              <w:rPr>
                <w:rFonts w:ascii="Arial" w:eastAsia="Calibri" w:hAnsi="Arial" w:cs="Arial"/>
                <w:color w:val="000000"/>
                <w:sz w:val="24"/>
                <w:szCs w:val="24"/>
                <w:lang w:val="el-GR" w:eastAsia="el-GR"/>
              </w:rPr>
              <w:t>ριβεί</w:t>
            </w:r>
            <w:r>
              <w:rPr>
                <w:rFonts w:ascii="Arial" w:eastAsia="Calibri" w:hAnsi="Arial" w:cs="Arial"/>
                <w:color w:val="000000"/>
                <w:sz w:val="24"/>
                <w:szCs w:val="24"/>
                <w:lang w:val="el-GR" w:eastAsia="el-GR"/>
              </w:rPr>
              <w:t>ο</w:t>
            </w:r>
            <w:r w:rsidRPr="00A04BA7">
              <w:rPr>
                <w:rFonts w:ascii="Arial" w:eastAsia="Calibri" w:hAnsi="Arial" w:cs="Arial"/>
                <w:color w:val="000000"/>
                <w:sz w:val="24"/>
                <w:szCs w:val="24"/>
                <w:lang w:val="el-GR" w:eastAsia="el-GR"/>
              </w:rPr>
              <w:t xml:space="preserve"> </w:t>
            </w:r>
            <w:r>
              <w:rPr>
                <w:rFonts w:ascii="Arial" w:eastAsia="Calibri" w:hAnsi="Arial" w:cs="Arial"/>
                <w:color w:val="000000"/>
                <w:sz w:val="24"/>
                <w:szCs w:val="24"/>
                <w:lang w:val="el-GR" w:eastAsia="el-GR"/>
              </w:rPr>
              <w:t>Α</w:t>
            </w:r>
            <w:r w:rsidRPr="00A04BA7">
              <w:rPr>
                <w:rFonts w:ascii="Arial" w:eastAsia="Calibri" w:hAnsi="Arial" w:cs="Arial"/>
                <w:color w:val="000000"/>
                <w:sz w:val="24"/>
                <w:szCs w:val="24"/>
                <w:lang w:val="el-GR" w:eastAsia="el-GR"/>
              </w:rPr>
              <w:t>έρος</w:t>
            </w:r>
          </w:p>
        </w:tc>
        <w:tc>
          <w:tcPr>
            <w:tcW w:w="1148" w:type="dxa"/>
            <w:vAlign w:val="center"/>
          </w:tcPr>
          <w:p w14:paraId="4DC9E4A9" w14:textId="1AC41CD1" w:rsidR="002E6C5B" w:rsidRPr="00A839C9" w:rsidRDefault="00A04BA7" w:rsidP="002E6C5B">
            <w:pPr>
              <w:ind w:right="-63"/>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10</w:t>
            </w:r>
          </w:p>
        </w:tc>
        <w:tc>
          <w:tcPr>
            <w:tcW w:w="1020" w:type="dxa"/>
            <w:gridSpan w:val="2"/>
          </w:tcPr>
          <w:p w14:paraId="1FCA6421" w14:textId="58339437" w:rsidR="002E6C5B" w:rsidRPr="00A839C9" w:rsidRDefault="002E6C5B" w:rsidP="002E6C5B">
            <w:pPr>
              <w:ind w:right="-63"/>
              <w:contextualSpacing/>
              <w:jc w:val="center"/>
              <w:rPr>
                <w:rFonts w:ascii="Arial" w:eastAsia="Calibri" w:hAnsi="Arial" w:cs="Arial"/>
                <w:color w:val="000000"/>
                <w:sz w:val="20"/>
                <w:szCs w:val="20"/>
                <w:lang w:val="el-GR" w:eastAsia="el-GR"/>
              </w:rPr>
            </w:pPr>
          </w:p>
        </w:tc>
        <w:tc>
          <w:tcPr>
            <w:tcW w:w="2776" w:type="dxa"/>
            <w:vAlign w:val="center"/>
          </w:tcPr>
          <w:p w14:paraId="70BCEC76" w14:textId="77777777" w:rsidR="002E6C5B" w:rsidRPr="00A839C9" w:rsidRDefault="002E6C5B" w:rsidP="002E6C5B">
            <w:pPr>
              <w:ind w:right="-63"/>
              <w:contextualSpacing/>
              <w:jc w:val="center"/>
              <w:rPr>
                <w:rFonts w:ascii="Arial" w:eastAsia="Calibri" w:hAnsi="Arial" w:cs="Arial"/>
                <w:color w:val="000000"/>
                <w:sz w:val="20"/>
                <w:szCs w:val="20"/>
                <w:lang w:val="el-GR" w:eastAsia="el-GR"/>
              </w:rPr>
            </w:pPr>
          </w:p>
        </w:tc>
      </w:tr>
      <w:tr w:rsidR="005844CC" w:rsidRPr="001303C0" w14:paraId="7DFDFD83" w14:textId="77777777" w:rsidTr="00957F3B">
        <w:trPr>
          <w:trHeight w:val="880"/>
          <w:jc w:val="center"/>
        </w:trPr>
        <w:tc>
          <w:tcPr>
            <w:tcW w:w="425" w:type="dxa"/>
            <w:vAlign w:val="center"/>
          </w:tcPr>
          <w:p w14:paraId="79C8A5A3" w14:textId="44579492" w:rsidR="005844CC"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2</w:t>
            </w:r>
          </w:p>
        </w:tc>
        <w:tc>
          <w:tcPr>
            <w:tcW w:w="4832" w:type="dxa"/>
            <w:vAlign w:val="center"/>
          </w:tcPr>
          <w:p w14:paraId="2187658A" w14:textId="19083D2E" w:rsidR="00E77FB5" w:rsidRPr="002E6C5B" w:rsidRDefault="00E77FB5" w:rsidP="005844CC">
            <w:pPr>
              <w:ind w:right="-63"/>
              <w:contextualSpacing/>
              <w:rPr>
                <w:rFonts w:ascii="Arial" w:eastAsia="Calibri" w:hAnsi="Arial" w:cs="Arial"/>
                <w:color w:val="000000"/>
                <w:sz w:val="24"/>
                <w:szCs w:val="24"/>
                <w:lang w:eastAsia="el-GR"/>
              </w:rPr>
            </w:pPr>
          </w:p>
        </w:tc>
        <w:tc>
          <w:tcPr>
            <w:tcW w:w="1148" w:type="dxa"/>
            <w:vAlign w:val="center"/>
          </w:tcPr>
          <w:p w14:paraId="624F1468"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1020" w:type="dxa"/>
            <w:gridSpan w:val="2"/>
          </w:tcPr>
          <w:p w14:paraId="0ECEB93E"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2776" w:type="dxa"/>
            <w:vAlign w:val="center"/>
          </w:tcPr>
          <w:p w14:paraId="2BA542BC"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r>
      <w:tr w:rsidR="005844CC" w:rsidRPr="001303C0" w14:paraId="685CE9BB" w14:textId="77777777" w:rsidTr="00957F3B">
        <w:trPr>
          <w:trHeight w:val="880"/>
          <w:jc w:val="center"/>
        </w:trPr>
        <w:tc>
          <w:tcPr>
            <w:tcW w:w="425" w:type="dxa"/>
            <w:vAlign w:val="center"/>
          </w:tcPr>
          <w:p w14:paraId="499EC0D2" w14:textId="6EEB7822" w:rsidR="005844CC"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3</w:t>
            </w:r>
          </w:p>
        </w:tc>
        <w:tc>
          <w:tcPr>
            <w:tcW w:w="4832" w:type="dxa"/>
            <w:vAlign w:val="center"/>
          </w:tcPr>
          <w:p w14:paraId="6A58253C" w14:textId="77777777" w:rsidR="005844CC" w:rsidRPr="002E6C5B" w:rsidRDefault="005844CC" w:rsidP="00A839C9">
            <w:pPr>
              <w:rPr>
                <w:rFonts w:ascii="Arial" w:eastAsia="Calibri" w:hAnsi="Arial" w:cs="Arial"/>
                <w:color w:val="000000"/>
                <w:sz w:val="24"/>
                <w:szCs w:val="24"/>
                <w:lang w:eastAsia="el-GR"/>
              </w:rPr>
            </w:pPr>
          </w:p>
        </w:tc>
        <w:tc>
          <w:tcPr>
            <w:tcW w:w="1148" w:type="dxa"/>
            <w:vAlign w:val="center"/>
          </w:tcPr>
          <w:p w14:paraId="52994CAE"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1020" w:type="dxa"/>
            <w:gridSpan w:val="2"/>
          </w:tcPr>
          <w:p w14:paraId="5E1F9FE7"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2776" w:type="dxa"/>
            <w:vAlign w:val="center"/>
          </w:tcPr>
          <w:p w14:paraId="7E4641F2"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r>
      <w:tr w:rsidR="002E6C5B" w:rsidRPr="008C49E9" w14:paraId="3B2A762C" w14:textId="77777777" w:rsidTr="00957F3B">
        <w:trPr>
          <w:trHeight w:val="443"/>
          <w:jc w:val="center"/>
        </w:trPr>
        <w:tc>
          <w:tcPr>
            <w:tcW w:w="7418" w:type="dxa"/>
            <w:gridSpan w:val="4"/>
            <w:vAlign w:val="center"/>
          </w:tcPr>
          <w:p w14:paraId="3865DDC9" w14:textId="555609B3" w:rsidR="002E6C5B" w:rsidRPr="00A11590" w:rsidRDefault="002E6C5B" w:rsidP="002E6C5B">
            <w:pPr>
              <w:autoSpaceDE w:val="0"/>
              <w:autoSpaceDN w:val="0"/>
              <w:adjustRightInd w:val="0"/>
              <w:jc w:val="right"/>
              <w:rPr>
                <w:rFonts w:ascii="Arial" w:eastAsia="Calibri" w:hAnsi="Arial" w:cs="Arial"/>
                <w:b/>
                <w:color w:val="000000"/>
                <w:sz w:val="20"/>
                <w:szCs w:val="20"/>
                <w:lang w:val="el-GR" w:eastAsia="el-GR"/>
              </w:rPr>
            </w:pPr>
            <w:r w:rsidRPr="00A11590">
              <w:rPr>
                <w:rFonts w:ascii="Arial" w:hAnsi="Arial" w:cs="Arial"/>
                <w:b/>
                <w:bCs/>
                <w:color w:val="000000"/>
                <w:sz w:val="20"/>
                <w:szCs w:val="23"/>
                <w:lang w:val="el-GR"/>
              </w:rPr>
              <w:t>ΣΥΝΟΛΙΚΟ ΠΡΟΣΦΕΡΟΜΕΝΟ ΚΟΣΤΟΣ (€) μη συμπεριλαμβανομένου ΦΠΑ</w:t>
            </w:r>
          </w:p>
        </w:tc>
        <w:tc>
          <w:tcPr>
            <w:tcW w:w="2783" w:type="dxa"/>
            <w:gridSpan w:val="2"/>
          </w:tcPr>
          <w:p w14:paraId="36FA4B60" w14:textId="77777777" w:rsidR="002E6C5B" w:rsidRPr="005B5963" w:rsidRDefault="002E6C5B" w:rsidP="005B5963">
            <w:pPr>
              <w:ind w:right="-63"/>
              <w:contextualSpacing/>
              <w:rPr>
                <w:rFonts w:ascii="Arial" w:eastAsia="Calibri" w:hAnsi="Arial" w:cs="Arial"/>
                <w:color w:val="000000"/>
                <w:sz w:val="20"/>
                <w:szCs w:val="20"/>
                <w:lang w:val="el-GR" w:eastAsia="el-GR"/>
              </w:rPr>
            </w:pPr>
          </w:p>
        </w:tc>
      </w:tr>
    </w:tbl>
    <w:p w14:paraId="670436B8" w14:textId="51117D04" w:rsidR="005B5963" w:rsidRPr="00FC02A0" w:rsidRDefault="00FC02A0" w:rsidP="00FC02A0">
      <w:pPr>
        <w:pStyle w:val="Default"/>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466E6F2B" w14:textId="77777777" w:rsidR="005B5963" w:rsidRPr="005B5963" w:rsidRDefault="005B5963" w:rsidP="00A04BA7">
      <w:pPr>
        <w:pStyle w:val="Default"/>
        <w:spacing w:before="960"/>
        <w:rPr>
          <w:b/>
          <w:bCs/>
          <w:szCs w:val="23"/>
          <w:lang w:val="el-GR"/>
        </w:rPr>
      </w:pPr>
    </w:p>
    <w:p w14:paraId="4D2D0B05" w14:textId="77777777" w:rsidR="00A04BA7" w:rsidRDefault="000521DD" w:rsidP="00A04BA7">
      <w:pPr>
        <w:pStyle w:val="Default"/>
        <w:spacing w:before="840" w:after="120"/>
        <w:ind w:left="3600"/>
        <w:jc w:val="center"/>
        <w:rPr>
          <w:b/>
          <w:bCs/>
          <w:szCs w:val="23"/>
          <w:lang w:val="el-GR"/>
        </w:rPr>
      </w:pPr>
      <w:r w:rsidRPr="00612CB2">
        <w:rPr>
          <w:b/>
          <w:bCs/>
          <w:szCs w:val="23"/>
          <w:lang w:val="el-GR"/>
        </w:rPr>
        <w:t xml:space="preserve">Συνολικό κόστος ολογράφως: </w:t>
      </w:r>
    </w:p>
    <w:p w14:paraId="15ABAECC" w14:textId="17AFC534" w:rsidR="000521DD" w:rsidRDefault="000521DD" w:rsidP="00A04BA7">
      <w:pPr>
        <w:pStyle w:val="Default"/>
        <w:spacing w:before="480" w:after="120"/>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65D8A58" w14:textId="77777777" w:rsidR="000521DD" w:rsidRDefault="000521DD" w:rsidP="000521DD">
      <w:pPr>
        <w:pStyle w:val="Default"/>
        <w:jc w:val="right"/>
        <w:rPr>
          <w:b/>
          <w:bCs/>
          <w:sz w:val="23"/>
          <w:szCs w:val="23"/>
          <w:lang w:val="el-GR"/>
        </w:rPr>
      </w:pPr>
    </w:p>
    <w:p w14:paraId="7D9141AF" w14:textId="77777777" w:rsidR="000521DD" w:rsidRPr="00612CB2" w:rsidRDefault="000521DD" w:rsidP="000521DD">
      <w:pPr>
        <w:pStyle w:val="Default"/>
        <w:spacing w:line="276" w:lineRule="auto"/>
        <w:ind w:left="2880" w:firstLine="720"/>
        <w:jc w:val="center"/>
        <w:rPr>
          <w:lang w:val="el-GR"/>
        </w:rPr>
      </w:pPr>
      <w:r w:rsidRPr="00612CB2">
        <w:rPr>
          <w:b/>
          <w:bCs/>
          <w:lang w:val="el-GR"/>
        </w:rPr>
        <w:t>ΗΜΕΡΟΜΗΝΙΑ :</w:t>
      </w:r>
    </w:p>
    <w:p w14:paraId="4891D02F" w14:textId="77777777" w:rsidR="000521DD" w:rsidRPr="00612CB2" w:rsidRDefault="000521DD" w:rsidP="000521DD">
      <w:pPr>
        <w:spacing w:line="276" w:lineRule="auto"/>
        <w:jc w:val="center"/>
        <w:rPr>
          <w:rFonts w:ascii="Arial" w:hAnsi="Arial" w:cs="Arial"/>
          <w:b/>
          <w:bCs/>
          <w:sz w:val="24"/>
          <w:szCs w:val="24"/>
          <w:lang w:val="el-GR"/>
        </w:rPr>
      </w:pPr>
      <w:r w:rsidRPr="00612CB2">
        <w:rPr>
          <w:rFonts w:ascii="Arial" w:hAnsi="Arial" w:cs="Arial"/>
          <w:b/>
          <w:bCs/>
          <w:sz w:val="24"/>
          <w:szCs w:val="24"/>
          <w:lang w:val="el-GR"/>
        </w:rPr>
        <w:t xml:space="preserve">                                           </w:t>
      </w:r>
      <w:r>
        <w:rPr>
          <w:rFonts w:ascii="Arial" w:hAnsi="Arial" w:cs="Arial"/>
          <w:b/>
          <w:bCs/>
          <w:sz w:val="24"/>
          <w:szCs w:val="24"/>
          <w:lang w:val="el-GR"/>
        </w:rPr>
        <w:tab/>
        <w:t xml:space="preserve">         </w:t>
      </w:r>
      <w:r w:rsidRPr="00612CB2">
        <w:rPr>
          <w:rFonts w:ascii="Arial" w:hAnsi="Arial" w:cs="Arial"/>
          <w:b/>
          <w:bCs/>
          <w:sz w:val="24"/>
          <w:szCs w:val="24"/>
        </w:rPr>
        <w:t>O</w:t>
      </w:r>
      <w:r w:rsidRPr="00612CB2">
        <w:rPr>
          <w:rFonts w:ascii="Arial" w:hAnsi="Arial" w:cs="Arial"/>
          <w:b/>
          <w:bCs/>
          <w:sz w:val="24"/>
          <w:szCs w:val="24"/>
          <w:lang w:val="el-GR"/>
        </w:rPr>
        <w:t xml:space="preserve"> ΠΡΟΣΦΕΡΩΝ :</w:t>
      </w:r>
    </w:p>
    <w:p w14:paraId="1CEC6D6C" w14:textId="77777777" w:rsidR="00F042DF" w:rsidRPr="000521DD" w:rsidRDefault="00F042DF">
      <w:pPr>
        <w:rPr>
          <w:lang w:val="el-GR"/>
        </w:rPr>
      </w:pPr>
    </w:p>
    <w:sectPr w:rsidR="00F042DF" w:rsidRPr="000521DD" w:rsidSect="00A04BA7">
      <w:headerReference w:type="default" r:id="rId8"/>
      <w:footerReference w:type="default" r:id="rId9"/>
      <w:pgSz w:w="11906" w:h="16838"/>
      <w:pgMar w:top="1440" w:right="1800" w:bottom="1440" w:left="180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91429" w14:textId="77777777" w:rsidR="00BF6050" w:rsidRDefault="00BF6050" w:rsidP="000521DD">
      <w:pPr>
        <w:spacing w:after="0" w:line="240" w:lineRule="auto"/>
      </w:pPr>
      <w:r>
        <w:separator/>
      </w:r>
    </w:p>
  </w:endnote>
  <w:endnote w:type="continuationSeparator" w:id="0">
    <w:p w14:paraId="0A05542A" w14:textId="77777777" w:rsidR="00BF6050" w:rsidRDefault="00BF6050"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BB1C" w14:textId="77777777" w:rsidR="000521DD" w:rsidRPr="000521DD" w:rsidRDefault="000521DD" w:rsidP="00A04BA7">
    <w:pPr>
      <w:tabs>
        <w:tab w:val="center" w:pos="4320"/>
        <w:tab w:val="right" w:pos="8640"/>
      </w:tabs>
      <w:spacing w:after="0" w:line="240" w:lineRule="auto"/>
      <w:jc w:val="both"/>
      <w:rPr>
        <w:lang w:val="el-GR"/>
      </w:rPr>
    </w:pPr>
    <w:r w:rsidRPr="000521DD">
      <w:rPr>
        <w:rFonts w:ascii="Calibri" w:hAnsi="Calibri" w:cs="Calibri"/>
        <w:color w:val="000000"/>
        <w:sz w:val="18"/>
        <w:szCs w:val="18"/>
        <w:lang w:val="el-GR"/>
      </w:rPr>
      <w:t>Α.)Χρόνος Παράδοσης ……………………………………………………..</w:t>
    </w:r>
  </w:p>
  <w:p w14:paraId="4B7EF8C3" w14:textId="77777777" w:rsidR="000521DD" w:rsidRPr="000521DD" w:rsidRDefault="000521DD" w:rsidP="00A04BA7">
    <w:pPr>
      <w:tabs>
        <w:tab w:val="center" w:pos="4320"/>
        <w:tab w:val="right" w:pos="8640"/>
      </w:tabs>
      <w:spacing w:after="0" w:line="240" w:lineRule="auto"/>
      <w:jc w:val="both"/>
      <w:rPr>
        <w:rFonts w:ascii="Calibri" w:hAnsi="Calibri" w:cs="Calibri"/>
        <w:color w:val="000000"/>
        <w:sz w:val="18"/>
        <w:szCs w:val="18"/>
        <w:lang w:val="el-GR"/>
      </w:rPr>
    </w:pPr>
    <w:r w:rsidRPr="000521DD">
      <w:rPr>
        <w:rFonts w:ascii="Calibri" w:hAnsi="Calibri" w:cs="Calibri"/>
        <w:color w:val="000000"/>
        <w:sz w:val="18"/>
        <w:szCs w:val="24"/>
        <w:lang w:val="el-GR"/>
      </w:rPr>
      <w:t>Β</w:t>
    </w:r>
    <w:r w:rsidRPr="000521DD">
      <w:rPr>
        <w:rFonts w:ascii="Calibri" w:hAnsi="Calibri" w:cs="Calibri"/>
        <w:color w:val="000000"/>
        <w:sz w:val="18"/>
        <w:szCs w:val="18"/>
        <w:lang w:val="el-GR"/>
      </w:rPr>
      <w:t xml:space="preserve">.) </w:t>
    </w:r>
    <w:r w:rsidRPr="000521DD">
      <w:rPr>
        <w:rFonts w:ascii="Calibri" w:hAnsi="Calibri" w:cs="Calibri"/>
        <w:color w:val="000000"/>
        <w:sz w:val="18"/>
        <w:szCs w:val="18"/>
      </w:rPr>
      <w:t>O</w:t>
    </w:r>
    <w:r w:rsidRPr="000521DD">
      <w:rPr>
        <w:rFonts w:ascii="Calibri" w:hAnsi="Calibri" w:cs="Calibri"/>
        <w:color w:val="000000"/>
        <w:sz w:val="18"/>
        <w:szCs w:val="18"/>
        <w:lang w:val="el-GR"/>
      </w:rPr>
      <w:t xml:space="preserve">ι προσφερόμενες τιμές θα παραμείνουν σταθερές για όλη διάρκεια της σύμβασης και αναλαμβάνω τον κίνδυνο των τυχόν ανατιμήσεων έστω και αν προκληθούν από απρόβλεπτη μεταβολή των συνθηκών. </w:t>
    </w:r>
  </w:p>
  <w:p w14:paraId="611A37A4" w14:textId="36163F28" w:rsidR="000521DD" w:rsidRDefault="000521DD" w:rsidP="00A04BA7">
    <w:pPr>
      <w:tabs>
        <w:tab w:val="center" w:pos="4320"/>
        <w:tab w:val="right" w:pos="8640"/>
      </w:tabs>
      <w:spacing w:after="0" w:line="240" w:lineRule="auto"/>
      <w:jc w:val="both"/>
      <w:rPr>
        <w:rFonts w:ascii="Calibri" w:hAnsi="Calibri" w:cs="Calibri"/>
        <w:color w:val="000000"/>
        <w:sz w:val="18"/>
        <w:szCs w:val="18"/>
        <w:lang w:val="el-GR"/>
      </w:rPr>
    </w:pPr>
    <w:r w:rsidRPr="000521DD">
      <w:rPr>
        <w:rFonts w:ascii="Calibri" w:hAnsi="Calibri" w:cs="Calibri"/>
        <w:color w:val="000000"/>
        <w:sz w:val="18"/>
        <w:szCs w:val="18"/>
        <w:lang w:val="el-GR"/>
      </w:rPr>
      <w:t>Γ.) Η οικονομική μου προσφορά ισχύει για περίοδο εξήντα (60) ημερών αρχής γενομένης από την επομένη της καταληκτικής ημερομηνίας υποβολής προσφορών.</w:t>
    </w:r>
  </w:p>
  <w:p w14:paraId="0E81A4BF" w14:textId="359ED221" w:rsidR="00A04BA7" w:rsidRDefault="00A04BA7"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 xml:space="preserve">Δ.) </w:t>
    </w:r>
    <w:r w:rsidRPr="00A04BA7">
      <w:rPr>
        <w:rFonts w:ascii="Calibri" w:hAnsi="Calibri" w:cs="Calibri"/>
        <w:color w:val="000000"/>
        <w:sz w:val="18"/>
        <w:szCs w:val="18"/>
        <w:lang w:val="el-GR"/>
      </w:rPr>
      <w:t>Στο προσφερόμενο τίμημα δεν συμπεριλαμβάνεται ο αναλογών Φ.Π.Α.</w:t>
    </w:r>
  </w:p>
  <w:p w14:paraId="28F00319" w14:textId="39FF4834" w:rsidR="00A04BA7" w:rsidRDefault="00A04BA7"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 xml:space="preserve">Ε.) </w:t>
    </w:r>
    <w:r w:rsidRPr="00A04BA7">
      <w:rPr>
        <w:rFonts w:ascii="Calibri" w:hAnsi="Calibri" w:cs="Calibri"/>
        <w:color w:val="000000"/>
        <w:sz w:val="18"/>
        <w:szCs w:val="18"/>
        <w:lang w:val="el-GR"/>
      </w:rPr>
      <w:t>Ο προσφέρων δηλώνει ότι στην οικονομική του προσφορά έχει συμπεριλάβει όλα τα απαραίτητα εξαρτήματα, παρελκόμενα, υλικά και υπηρεσίες που απαιτούνται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33B94632" w14:textId="77777777" w:rsidR="00A04BA7" w:rsidRPr="000521DD" w:rsidRDefault="00A04BA7" w:rsidP="000521DD">
    <w:pPr>
      <w:tabs>
        <w:tab w:val="center" w:pos="4320"/>
        <w:tab w:val="right" w:pos="8640"/>
      </w:tabs>
      <w:spacing w:after="0" w:line="240" w:lineRule="auto"/>
      <w:rPr>
        <w:rFonts w:ascii="Calibri" w:hAnsi="Calibri" w:cs="Calibri"/>
        <w:color w:val="000000"/>
        <w:sz w:val="18"/>
        <w:szCs w:val="18"/>
        <w:lang w:val="el-GR"/>
      </w:rPr>
    </w:pPr>
  </w:p>
  <w:p w14:paraId="45D57082"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6ADB" w14:textId="77777777" w:rsidR="00BF6050" w:rsidRDefault="00BF6050" w:rsidP="000521DD">
      <w:pPr>
        <w:spacing w:after="0" w:line="240" w:lineRule="auto"/>
      </w:pPr>
      <w:r>
        <w:separator/>
      </w:r>
    </w:p>
  </w:footnote>
  <w:footnote w:type="continuationSeparator" w:id="0">
    <w:p w14:paraId="55456D68" w14:textId="77777777" w:rsidR="00BF6050" w:rsidRDefault="00BF6050"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372"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72C7B6F3" wp14:editId="3AF9FA78">
          <wp:simplePos x="0" y="0"/>
          <wp:positionH relativeFrom="margin">
            <wp:posOffset>2219325</wp:posOffset>
          </wp:positionH>
          <wp:positionV relativeFrom="paragraph">
            <wp:posOffset>-259080</wp:posOffset>
          </wp:positionV>
          <wp:extent cx="619125" cy="476250"/>
          <wp:effectExtent l="0" t="0" r="9525"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2"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C6E07"/>
    <w:rsid w:val="001E7A46"/>
    <w:rsid w:val="00274197"/>
    <w:rsid w:val="002A6E3C"/>
    <w:rsid w:val="002E22E2"/>
    <w:rsid w:val="002E6C5B"/>
    <w:rsid w:val="003232CF"/>
    <w:rsid w:val="00396D1E"/>
    <w:rsid w:val="003C1ED6"/>
    <w:rsid w:val="003D0115"/>
    <w:rsid w:val="0044191D"/>
    <w:rsid w:val="004633FA"/>
    <w:rsid w:val="004745B7"/>
    <w:rsid w:val="00524AAC"/>
    <w:rsid w:val="00534108"/>
    <w:rsid w:val="005823A8"/>
    <w:rsid w:val="005844CC"/>
    <w:rsid w:val="005B12C1"/>
    <w:rsid w:val="005B1DEB"/>
    <w:rsid w:val="005B5963"/>
    <w:rsid w:val="00613737"/>
    <w:rsid w:val="006401FE"/>
    <w:rsid w:val="006A067D"/>
    <w:rsid w:val="006E7D9B"/>
    <w:rsid w:val="00707A36"/>
    <w:rsid w:val="0076475B"/>
    <w:rsid w:val="007A28D5"/>
    <w:rsid w:val="007E353F"/>
    <w:rsid w:val="00810C05"/>
    <w:rsid w:val="00824D67"/>
    <w:rsid w:val="00872090"/>
    <w:rsid w:val="00875B22"/>
    <w:rsid w:val="008C49E9"/>
    <w:rsid w:val="008F672C"/>
    <w:rsid w:val="00957F3B"/>
    <w:rsid w:val="00960BD7"/>
    <w:rsid w:val="009952CD"/>
    <w:rsid w:val="009C7B73"/>
    <w:rsid w:val="00A04BA7"/>
    <w:rsid w:val="00A06B0F"/>
    <w:rsid w:val="00A11590"/>
    <w:rsid w:val="00A839C9"/>
    <w:rsid w:val="00AD2882"/>
    <w:rsid w:val="00B24743"/>
    <w:rsid w:val="00BA2CE2"/>
    <w:rsid w:val="00BF6050"/>
    <w:rsid w:val="00C0403A"/>
    <w:rsid w:val="00CA0BE6"/>
    <w:rsid w:val="00CC5AC7"/>
    <w:rsid w:val="00CD07D3"/>
    <w:rsid w:val="00CF0DE3"/>
    <w:rsid w:val="00CF1878"/>
    <w:rsid w:val="00D432BB"/>
    <w:rsid w:val="00D5769E"/>
    <w:rsid w:val="00DF1E1A"/>
    <w:rsid w:val="00E37C18"/>
    <w:rsid w:val="00E77FB5"/>
    <w:rsid w:val="00E826F9"/>
    <w:rsid w:val="00E82AF7"/>
    <w:rsid w:val="00E85921"/>
    <w:rsid w:val="00EC0482"/>
    <w:rsid w:val="00ED62C6"/>
    <w:rsid w:val="00F042DF"/>
    <w:rsid w:val="00F22220"/>
    <w:rsid w:val="00F34E5F"/>
    <w:rsid w:val="00F5681A"/>
    <w:rsid w:val="00F6088D"/>
    <w:rsid w:val="00F82A0F"/>
    <w:rsid w:val="00FC02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97</Words>
  <Characters>526</Characters>
  <Application>Microsoft Office Word</Application>
  <DocSecurity>0</DocSecurity>
  <Lines>4</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20</cp:revision>
  <cp:lastPrinted>2025-06-04T07:28:00Z</cp:lastPrinted>
  <dcterms:created xsi:type="dcterms:W3CDTF">2025-03-12T09:51:00Z</dcterms:created>
  <dcterms:modified xsi:type="dcterms:W3CDTF">2025-12-23T08:38:00Z</dcterms:modified>
</cp:coreProperties>
</file>