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CA3B3" w14:textId="77777777" w:rsidR="003D112E" w:rsidRPr="00652B3E" w:rsidRDefault="00730646" w:rsidP="0098569B">
      <w:pPr>
        <w:spacing w:before="120" w:after="120"/>
        <w:rPr>
          <w:rFonts w:ascii="Arial" w:hAnsi="Arial" w:cs="Arial"/>
          <w:b/>
          <w:sz w:val="28"/>
        </w:rPr>
      </w:pPr>
      <w:r w:rsidRPr="00652B3E">
        <w:rPr>
          <w:rFonts w:ascii="Arial" w:hAnsi="Arial" w:cs="Arial"/>
          <w:b/>
          <w:sz w:val="28"/>
        </w:rPr>
        <w:t>Καυστική Σόδα</w:t>
      </w:r>
    </w:p>
    <w:p w14:paraId="1C6108E2" w14:textId="77777777" w:rsidR="00730646" w:rsidRPr="00652B3E" w:rsidRDefault="00730646" w:rsidP="0098569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 xml:space="preserve">1.  Χημική Ονομασία :  </w:t>
      </w:r>
      <w:r w:rsidRPr="00652B3E">
        <w:rPr>
          <w:rFonts w:ascii="Arial" w:hAnsi="Arial" w:cs="Arial"/>
          <w:bCs/>
          <w:sz w:val="24"/>
          <w:szCs w:val="24"/>
        </w:rPr>
        <w:t>Διάλυμα Υδροξειδίου του Νατρίου 30% (NaOH)</w:t>
      </w:r>
    </w:p>
    <w:p w14:paraId="519E8D6F" w14:textId="77777777" w:rsidR="00730646" w:rsidRPr="00652B3E" w:rsidRDefault="00730646" w:rsidP="0098569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>2.  Άλλες ισχύουσες ή εμπορικές ονομασίες :</w:t>
      </w:r>
      <w:r w:rsidRPr="00652B3E">
        <w:rPr>
          <w:rFonts w:ascii="Arial" w:hAnsi="Arial" w:cs="Arial"/>
          <w:sz w:val="24"/>
          <w:szCs w:val="24"/>
        </w:rPr>
        <w:t xml:space="preserve"> </w:t>
      </w:r>
      <w:r w:rsidRPr="00652B3E">
        <w:rPr>
          <w:rFonts w:ascii="Arial" w:hAnsi="Arial" w:cs="Arial"/>
          <w:bCs/>
          <w:sz w:val="24"/>
          <w:szCs w:val="24"/>
        </w:rPr>
        <w:t>ΚΑΥΣΤΙΚΗ ΣΟΔΑ</w:t>
      </w:r>
    </w:p>
    <w:p w14:paraId="4AA4B22A" w14:textId="77777777" w:rsidR="00730646" w:rsidRPr="00652B3E" w:rsidRDefault="00730646" w:rsidP="0098569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>3.  Αριθμός CAS :</w:t>
      </w:r>
      <w:r w:rsidRPr="00652B3E">
        <w:rPr>
          <w:rFonts w:ascii="Arial" w:hAnsi="Arial" w:cs="Arial"/>
          <w:sz w:val="24"/>
          <w:szCs w:val="24"/>
        </w:rPr>
        <w:t xml:space="preserve"> </w:t>
      </w:r>
      <w:r w:rsidRPr="00652B3E">
        <w:rPr>
          <w:rFonts w:ascii="Arial" w:hAnsi="Arial" w:cs="Arial"/>
          <w:bCs/>
          <w:sz w:val="24"/>
          <w:szCs w:val="24"/>
        </w:rPr>
        <w:t>1310-73-2</w:t>
      </w:r>
    </w:p>
    <w:p w14:paraId="2B53E31B" w14:textId="77777777" w:rsidR="00730646" w:rsidRPr="00652B3E" w:rsidRDefault="00730646" w:rsidP="0098569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>4.  Αριθμός EINECS :</w:t>
      </w:r>
      <w:r w:rsidRPr="00652B3E">
        <w:rPr>
          <w:rFonts w:ascii="Arial" w:hAnsi="Arial" w:cs="Arial"/>
          <w:sz w:val="24"/>
          <w:szCs w:val="24"/>
        </w:rPr>
        <w:t xml:space="preserve"> </w:t>
      </w:r>
      <w:r w:rsidRPr="00652B3E">
        <w:rPr>
          <w:rFonts w:ascii="Arial" w:hAnsi="Arial" w:cs="Arial"/>
          <w:bCs/>
          <w:sz w:val="24"/>
          <w:szCs w:val="24"/>
        </w:rPr>
        <w:t>215-185-5</w:t>
      </w:r>
    </w:p>
    <w:p w14:paraId="4C3C4139" w14:textId="77777777" w:rsidR="00730646" w:rsidRPr="00652B3E" w:rsidRDefault="00730646" w:rsidP="0098569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>5.  Εμφάνιση :</w:t>
      </w:r>
      <w:r w:rsidRPr="00652B3E">
        <w:rPr>
          <w:rFonts w:ascii="Arial" w:hAnsi="Arial" w:cs="Arial"/>
          <w:sz w:val="24"/>
          <w:szCs w:val="24"/>
        </w:rPr>
        <w:t xml:space="preserve"> </w:t>
      </w:r>
      <w:r w:rsidRPr="00652B3E">
        <w:rPr>
          <w:rFonts w:ascii="Arial" w:hAnsi="Arial" w:cs="Arial"/>
          <w:bCs/>
          <w:sz w:val="24"/>
          <w:szCs w:val="24"/>
        </w:rPr>
        <w:t>Διαφανές- διαυγές οπτικά και άοσμο υγρό</w:t>
      </w:r>
    </w:p>
    <w:p w14:paraId="3E9F0D4F" w14:textId="77777777" w:rsidR="00730646" w:rsidRPr="00652B3E" w:rsidRDefault="00730646" w:rsidP="007E6808">
      <w:pPr>
        <w:spacing w:after="0"/>
        <w:ind w:left="1560" w:hanging="1560"/>
        <w:jc w:val="both"/>
        <w:rPr>
          <w:rFonts w:ascii="Arial" w:hAnsi="Arial" w:cs="Arial"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>6. Περιγραφή:</w:t>
      </w:r>
      <w:r w:rsidRPr="00652B3E">
        <w:rPr>
          <w:rFonts w:ascii="Arial" w:hAnsi="Arial" w:cs="Arial"/>
          <w:sz w:val="24"/>
          <w:szCs w:val="24"/>
        </w:rPr>
        <w:t xml:space="preserve"> </w:t>
      </w:r>
      <w:r w:rsidRPr="00652B3E">
        <w:rPr>
          <w:rFonts w:ascii="Arial" w:hAnsi="Arial" w:cs="Arial"/>
          <w:bCs/>
          <w:sz w:val="24"/>
          <w:szCs w:val="24"/>
        </w:rPr>
        <w:t>Ανήκει στην κατηγορία των ισχυρών βάσεων και έχει ως βασική ιδιότητα να ανεβάζει το pH σε οποιοδήποτε διάλυμα προστεθεί.</w:t>
      </w:r>
    </w:p>
    <w:p w14:paraId="76CE7539" w14:textId="77777777" w:rsidR="00730646" w:rsidRPr="00652B3E" w:rsidRDefault="00730646" w:rsidP="0098569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 xml:space="preserve">7.  Ποιοτικά χαρακτηριστικά : </w:t>
      </w:r>
    </w:p>
    <w:p w14:paraId="697410A1" w14:textId="77777777" w:rsidR="00730646" w:rsidRPr="00652B3E" w:rsidRDefault="00730646" w:rsidP="0098569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652B3E">
        <w:rPr>
          <w:rFonts w:ascii="Arial" w:hAnsi="Arial" w:cs="Arial"/>
          <w:b/>
          <w:bCs/>
          <w:sz w:val="24"/>
          <w:szCs w:val="24"/>
        </w:rPr>
        <w:t xml:space="preserve">Ph </w:t>
      </w:r>
      <w:r w:rsidRPr="00652B3E">
        <w:rPr>
          <w:rFonts w:ascii="Arial" w:eastAsia="Times New Roman" w:hAnsi="Arial" w:cs="Arial"/>
          <w:sz w:val="24"/>
          <w:szCs w:val="24"/>
          <w:lang w:eastAsia="el-GR"/>
        </w:rPr>
        <w:t>&gt;13</w:t>
      </w:r>
    </w:p>
    <w:p w14:paraId="24AED352" w14:textId="4B4E5595" w:rsidR="00730646" w:rsidRPr="00652B3E" w:rsidRDefault="00730646" w:rsidP="0098569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el-GR"/>
        </w:rPr>
      </w:pPr>
      <w:r w:rsidRPr="00652B3E">
        <w:rPr>
          <w:rFonts w:ascii="Arial" w:hAnsi="Arial" w:cs="Arial"/>
          <w:b/>
          <w:bCs/>
          <w:sz w:val="24"/>
          <w:szCs w:val="24"/>
        </w:rPr>
        <w:t xml:space="preserve">Σχετική Πυκνότητα </w:t>
      </w:r>
      <w:r w:rsidRPr="00652B3E">
        <w:rPr>
          <w:rFonts w:ascii="Arial" w:eastAsia="Times New Roman" w:hAnsi="Arial" w:cs="Arial"/>
          <w:sz w:val="24"/>
          <w:szCs w:val="24"/>
          <w:lang w:eastAsia="el-GR"/>
        </w:rPr>
        <w:t xml:space="preserve">1,30 </w:t>
      </w:r>
      <w:r w:rsidR="007E6808" w:rsidRPr="00652B3E">
        <w:rPr>
          <w:rFonts w:ascii="Arial" w:eastAsia="Times New Roman" w:hAnsi="Arial" w:cs="Arial"/>
          <w:sz w:val="24"/>
          <w:szCs w:val="24"/>
          <w:lang w:eastAsia="el-GR"/>
        </w:rPr>
        <w:t>έως</w:t>
      </w:r>
      <w:r w:rsidRPr="00652B3E">
        <w:rPr>
          <w:rFonts w:ascii="Arial" w:eastAsia="Times New Roman" w:hAnsi="Arial" w:cs="Arial"/>
          <w:sz w:val="24"/>
          <w:szCs w:val="24"/>
          <w:lang w:eastAsia="el-GR"/>
        </w:rPr>
        <w:t xml:space="preserve"> 1,40 g / cm</w:t>
      </w:r>
      <w:r w:rsidRPr="00652B3E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3</w:t>
      </w:r>
    </w:p>
    <w:p w14:paraId="61EDBAAB" w14:textId="77777777" w:rsidR="00730646" w:rsidRPr="00652B3E" w:rsidRDefault="00730646" w:rsidP="0098569B">
      <w:pPr>
        <w:spacing w:after="0"/>
        <w:rPr>
          <w:rFonts w:ascii="Arial" w:hAnsi="Arial" w:cs="Arial"/>
          <w:bCs/>
          <w:sz w:val="24"/>
          <w:szCs w:val="24"/>
        </w:rPr>
      </w:pPr>
      <w:r w:rsidRPr="00652B3E">
        <w:rPr>
          <w:rFonts w:ascii="Arial" w:hAnsi="Arial" w:cs="Arial"/>
          <w:b/>
          <w:bCs/>
          <w:sz w:val="24"/>
          <w:szCs w:val="24"/>
        </w:rPr>
        <w:t>8.  Συσκευασία :</w:t>
      </w:r>
      <w:r w:rsidRPr="00652B3E">
        <w:rPr>
          <w:rFonts w:ascii="Arial" w:hAnsi="Arial" w:cs="Arial"/>
          <w:sz w:val="24"/>
          <w:szCs w:val="24"/>
        </w:rPr>
        <w:t xml:space="preserve"> </w:t>
      </w:r>
      <w:r w:rsidRPr="00652B3E">
        <w:rPr>
          <w:rFonts w:ascii="Arial" w:hAnsi="Arial" w:cs="Arial"/>
          <w:bCs/>
          <w:sz w:val="24"/>
          <w:szCs w:val="24"/>
        </w:rPr>
        <w:t>Διάφανες πλαστικές δεξαμενές των 1000 λίτρων</w:t>
      </w:r>
    </w:p>
    <w:p w14:paraId="781F0FB4" w14:textId="77777777" w:rsidR="00730646" w:rsidRPr="00652B3E" w:rsidRDefault="00730646" w:rsidP="0098569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AAA6792" w14:textId="77777777" w:rsidR="00730646" w:rsidRPr="00652B3E" w:rsidRDefault="00DB438F" w:rsidP="0098569B">
      <w:pPr>
        <w:spacing w:before="120" w:after="120"/>
        <w:rPr>
          <w:rFonts w:ascii="Arial" w:hAnsi="Arial" w:cs="Arial"/>
          <w:b/>
          <w:bCs/>
          <w:sz w:val="28"/>
        </w:rPr>
      </w:pPr>
      <w:r w:rsidRPr="00652B3E">
        <w:rPr>
          <w:rFonts w:ascii="Arial" w:hAnsi="Arial" w:cs="Arial"/>
          <w:b/>
          <w:bCs/>
          <w:sz w:val="28"/>
        </w:rPr>
        <w:t xml:space="preserve">Αργιλικό νάτριο </w:t>
      </w:r>
    </w:p>
    <w:p w14:paraId="56543D8E" w14:textId="77777777" w:rsidR="00471C17" w:rsidRPr="00652B3E" w:rsidRDefault="00471C17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1.  Χημική Ονομασία :  </w:t>
      </w:r>
      <w:r w:rsidRPr="00652B3E">
        <w:rPr>
          <w:rFonts w:ascii="Arial" w:hAnsi="Arial" w:cs="Arial"/>
          <w:bCs/>
          <w:sz w:val="24"/>
        </w:rPr>
        <w:t>Διάλυμα Αργιλικού Νατρίου 24% (Na</w:t>
      </w:r>
      <w:r w:rsidRPr="00652B3E">
        <w:rPr>
          <w:rFonts w:ascii="Arial" w:hAnsi="Arial" w:cs="Arial"/>
          <w:bCs/>
          <w:sz w:val="24"/>
          <w:vertAlign w:val="subscript"/>
        </w:rPr>
        <w:t>2</w:t>
      </w:r>
      <w:r w:rsidRPr="00652B3E">
        <w:rPr>
          <w:rFonts w:ascii="Arial" w:hAnsi="Arial" w:cs="Arial"/>
          <w:bCs/>
          <w:sz w:val="24"/>
        </w:rPr>
        <w:t>Al</w:t>
      </w:r>
      <w:r w:rsidRPr="00652B3E">
        <w:rPr>
          <w:rFonts w:ascii="Arial" w:hAnsi="Arial" w:cs="Arial"/>
          <w:bCs/>
          <w:sz w:val="24"/>
          <w:vertAlign w:val="subscript"/>
        </w:rPr>
        <w:t>2</w:t>
      </w:r>
      <w:r w:rsidRPr="00652B3E">
        <w:rPr>
          <w:rFonts w:ascii="Arial" w:hAnsi="Arial" w:cs="Arial"/>
          <w:bCs/>
          <w:sz w:val="24"/>
        </w:rPr>
        <w:t>O</w:t>
      </w:r>
      <w:r w:rsidRPr="00652B3E">
        <w:rPr>
          <w:rFonts w:ascii="Arial" w:hAnsi="Arial" w:cs="Arial"/>
          <w:bCs/>
          <w:sz w:val="24"/>
          <w:vertAlign w:val="subscript"/>
        </w:rPr>
        <w:t>4</w:t>
      </w:r>
      <w:r w:rsidRPr="00652B3E">
        <w:rPr>
          <w:rFonts w:ascii="Arial" w:hAnsi="Arial" w:cs="Arial"/>
          <w:bCs/>
          <w:sz w:val="24"/>
        </w:rPr>
        <w:t>)</w:t>
      </w:r>
    </w:p>
    <w:p w14:paraId="78CA518A" w14:textId="77777777" w:rsidR="00471C17" w:rsidRPr="00652B3E" w:rsidRDefault="00471C17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2.  Άλλες ισχύουσες ή εμπορικές ονομασίες :</w:t>
      </w:r>
    </w:p>
    <w:p w14:paraId="04A71CFD" w14:textId="77777777" w:rsidR="00471C17" w:rsidRPr="00652B3E" w:rsidRDefault="00471C17" w:rsidP="0098569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Cs/>
          <w:sz w:val="24"/>
          <w:lang w:val="en-US"/>
        </w:rPr>
      </w:pPr>
      <w:r w:rsidRPr="00652B3E">
        <w:rPr>
          <w:rFonts w:ascii="Arial" w:hAnsi="Arial" w:cs="Arial"/>
          <w:bCs/>
          <w:sz w:val="24"/>
          <w:lang w:val="en-US"/>
        </w:rPr>
        <w:t xml:space="preserve">45 % Solids Sodium Aluminate Solution, </w:t>
      </w:r>
    </w:p>
    <w:p w14:paraId="1A0FC125" w14:textId="77777777" w:rsidR="00471C17" w:rsidRPr="00652B3E" w:rsidRDefault="00471C17" w:rsidP="0098569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Cs/>
          <w:sz w:val="24"/>
          <w:lang w:val="en-US"/>
        </w:rPr>
      </w:pPr>
      <w:r w:rsidRPr="00652B3E">
        <w:rPr>
          <w:rFonts w:ascii="Arial" w:hAnsi="Arial" w:cs="Arial"/>
          <w:bCs/>
          <w:sz w:val="24"/>
          <w:lang w:val="en-US"/>
        </w:rPr>
        <w:t>SODAL 52 L</w:t>
      </w:r>
    </w:p>
    <w:p w14:paraId="69717ADC" w14:textId="77777777" w:rsidR="00471C17" w:rsidRPr="00652B3E" w:rsidRDefault="00471C17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3.  Αριθμός CAS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1302-42-7</w:t>
      </w:r>
    </w:p>
    <w:p w14:paraId="418342A2" w14:textId="77777777" w:rsidR="00471C17" w:rsidRPr="00652B3E" w:rsidRDefault="00471C17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4.  Εμφάνιση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Ελαφρώς καστανό οπτικά και άοσμο υγρό</w:t>
      </w:r>
    </w:p>
    <w:p w14:paraId="63A00C3A" w14:textId="17362047" w:rsidR="00F306ED" w:rsidRPr="00652B3E" w:rsidRDefault="00471C17" w:rsidP="007E6808">
      <w:pPr>
        <w:spacing w:after="0"/>
        <w:ind w:left="1843" w:hanging="1843"/>
        <w:jc w:val="both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5. Περιγραφή:</w:t>
      </w:r>
      <w:r w:rsidR="00F306ED" w:rsidRPr="00652B3E">
        <w:rPr>
          <w:rFonts w:ascii="Arial" w:hAnsi="Arial" w:cs="Arial"/>
        </w:rPr>
        <w:t xml:space="preserve"> </w:t>
      </w:r>
      <w:r w:rsidR="00F306ED" w:rsidRPr="00652B3E">
        <w:rPr>
          <w:rFonts w:ascii="Arial" w:hAnsi="Arial" w:cs="Arial"/>
          <w:bCs/>
          <w:sz w:val="24"/>
        </w:rPr>
        <w:t>Ανόργανη χημική ένωση που χρησιμοποιείται ως αποτελεσματική πηγή υδροξειδίου του αργιλίου</w:t>
      </w:r>
      <w:r w:rsidR="007E6808" w:rsidRPr="00652B3E">
        <w:rPr>
          <w:rFonts w:ascii="Arial" w:hAnsi="Arial" w:cs="Arial"/>
          <w:bCs/>
          <w:sz w:val="24"/>
        </w:rPr>
        <w:t xml:space="preserve"> </w:t>
      </w:r>
      <w:r w:rsidR="00F306ED" w:rsidRPr="00652B3E">
        <w:rPr>
          <w:rFonts w:ascii="Arial" w:hAnsi="Arial" w:cs="Arial"/>
          <w:bCs/>
          <w:sz w:val="24"/>
        </w:rPr>
        <w:t>στην επεξεργασία υγρών αποβλήτων. Απομακρύνει την αιωρούμενη ύλη και τον φώσφορο.</w:t>
      </w:r>
    </w:p>
    <w:p w14:paraId="0E0202F0" w14:textId="77777777" w:rsidR="00F306ED" w:rsidRPr="00652B3E" w:rsidRDefault="00F306ED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6.  Ποιοτικά χαρακτηριστικά: </w:t>
      </w:r>
    </w:p>
    <w:tbl>
      <w:tblPr>
        <w:tblW w:w="8321" w:type="dxa"/>
        <w:tblLook w:val="04A0" w:firstRow="1" w:lastRow="0" w:firstColumn="1" w:lastColumn="0" w:noHBand="0" w:noVBand="1"/>
      </w:tblPr>
      <w:tblGrid>
        <w:gridCol w:w="2552"/>
        <w:gridCol w:w="283"/>
        <w:gridCol w:w="5205"/>
        <w:gridCol w:w="281"/>
      </w:tblGrid>
      <w:tr w:rsidR="00F306ED" w:rsidRPr="00652B3E" w14:paraId="2824F210" w14:textId="77777777" w:rsidTr="00870E81">
        <w:trPr>
          <w:trHeight w:val="1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59F2" w14:textId="77777777" w:rsidR="00F306ED" w:rsidRPr="00652B3E" w:rsidRDefault="00F306ED" w:rsidP="00870E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399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Ειδικό βάρος</w:t>
            </w:r>
          </w:p>
        </w:tc>
        <w:tc>
          <w:tcPr>
            <w:tcW w:w="5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91ED" w14:textId="4AAF018C" w:rsidR="00F306ED" w:rsidRPr="00652B3E" w:rsidRDefault="00F306ED" w:rsidP="00870E81">
            <w:pPr>
              <w:spacing w:after="0" w:line="240" w:lineRule="auto"/>
              <w:ind w:left="720" w:hanging="399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1,53</w:t>
            </w:r>
            <w:r w:rsidRPr="00652B3E">
              <w:rPr>
                <w:rFonts w:ascii="Arial" w:eastAsia="Times New Roman" w:hAnsi="Arial" w:cs="Arial"/>
                <w:sz w:val="8"/>
                <w:szCs w:val="8"/>
                <w:lang w:eastAsia="el-GR"/>
              </w:rPr>
              <w:t xml:space="preserve"> </w:t>
            </w:r>
            <w:r w:rsidRPr="00652B3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="007E6808" w:rsidRPr="00652B3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έως</w:t>
            </w:r>
            <w:r w:rsidRPr="00652B3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1,55 g/cm</w:t>
            </w:r>
            <w:r w:rsidRPr="00652B3E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el-GR"/>
              </w:rPr>
              <w:t>3</w:t>
            </w:r>
          </w:p>
        </w:tc>
      </w:tr>
      <w:tr w:rsidR="00F306ED" w:rsidRPr="00652B3E" w14:paraId="0C49EEF9" w14:textId="77777777" w:rsidTr="00870E8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15CC" w14:textId="77777777" w:rsidR="00F306ED" w:rsidRPr="00652B3E" w:rsidRDefault="00F306ED" w:rsidP="00870E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399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Τιμή  pH</w:t>
            </w:r>
          </w:p>
        </w:tc>
        <w:tc>
          <w:tcPr>
            <w:tcW w:w="5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FF9D" w14:textId="77777777" w:rsidR="00F306ED" w:rsidRPr="00652B3E" w:rsidRDefault="00F306ED" w:rsidP="00870E81">
            <w:pPr>
              <w:spacing w:after="0" w:line="240" w:lineRule="auto"/>
              <w:ind w:left="720" w:hanging="399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&gt;11,5</w:t>
            </w:r>
          </w:p>
        </w:tc>
      </w:tr>
      <w:tr w:rsidR="00F306ED" w:rsidRPr="00652B3E" w14:paraId="001AE668" w14:textId="77777777" w:rsidTr="00870E81">
        <w:trPr>
          <w:trHeight w:val="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7E22" w14:textId="77777777" w:rsidR="00F306ED" w:rsidRPr="00652B3E" w:rsidRDefault="00F306ED" w:rsidP="00870E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399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Διαλυτότητα</w:t>
            </w:r>
          </w:p>
        </w:tc>
        <w:tc>
          <w:tcPr>
            <w:tcW w:w="5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9041" w14:textId="77777777" w:rsidR="00F306ED" w:rsidRPr="00652B3E" w:rsidRDefault="00F306ED" w:rsidP="00870E81">
            <w:pPr>
              <w:spacing w:after="0" w:line="240" w:lineRule="auto"/>
              <w:ind w:left="720" w:hanging="399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απεριόριστη διαλυτότητα</w:t>
            </w:r>
          </w:p>
        </w:tc>
      </w:tr>
      <w:tr w:rsidR="00F306ED" w:rsidRPr="00652B3E" w14:paraId="61F60C69" w14:textId="77777777" w:rsidTr="00870E81">
        <w:trPr>
          <w:gridAfter w:val="1"/>
          <w:wAfter w:w="281" w:type="dxa"/>
          <w:trHeight w:val="7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E0A0" w14:textId="77777777" w:rsidR="00F306ED" w:rsidRPr="00652B3E" w:rsidRDefault="00F306ED" w:rsidP="00870E8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407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Σταθερότητα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207C" w14:textId="77777777" w:rsidR="00F306ED" w:rsidRPr="00652B3E" w:rsidRDefault="00F306ED" w:rsidP="00870E81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652B3E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έως 6 μήνες όταν αποθηκεύεται μέχρι 35°C</w:t>
            </w:r>
          </w:p>
        </w:tc>
      </w:tr>
    </w:tbl>
    <w:p w14:paraId="37471068" w14:textId="77777777" w:rsidR="00F306ED" w:rsidRPr="00652B3E" w:rsidRDefault="00F306ED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7.  Συσκευασία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Διάφανες πλαστικές δεξαμενές των 1000 λίτρων</w:t>
      </w:r>
    </w:p>
    <w:p w14:paraId="3C4D2DB7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77DF8757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555807D8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2D31D165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6B3AE70E" w14:textId="77777777" w:rsidR="00870E81" w:rsidRPr="00652B3E" w:rsidRDefault="00870E81" w:rsidP="0098569B">
      <w:pPr>
        <w:spacing w:after="0"/>
        <w:rPr>
          <w:rFonts w:ascii="Arial" w:hAnsi="Arial" w:cs="Arial"/>
          <w:bCs/>
          <w:sz w:val="24"/>
        </w:rPr>
      </w:pPr>
    </w:p>
    <w:p w14:paraId="4DBEFC58" w14:textId="77777777" w:rsidR="00870E81" w:rsidRPr="00652B3E" w:rsidRDefault="00870E81" w:rsidP="0098569B">
      <w:pPr>
        <w:spacing w:after="0"/>
        <w:rPr>
          <w:rFonts w:ascii="Arial" w:hAnsi="Arial" w:cs="Arial"/>
          <w:bCs/>
          <w:sz w:val="24"/>
        </w:rPr>
      </w:pPr>
    </w:p>
    <w:p w14:paraId="32E3AA57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630A946F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27ED5572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56F3B833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5EEE68CC" w14:textId="77777777" w:rsidR="00F306ED" w:rsidRPr="00652B3E" w:rsidRDefault="00DB438F" w:rsidP="0098569B">
      <w:pPr>
        <w:spacing w:before="120" w:after="120"/>
        <w:rPr>
          <w:rFonts w:ascii="Arial" w:hAnsi="Arial" w:cs="Arial"/>
          <w:b/>
          <w:bCs/>
          <w:sz w:val="28"/>
        </w:rPr>
      </w:pPr>
      <w:r w:rsidRPr="00652B3E">
        <w:rPr>
          <w:rFonts w:ascii="Arial" w:hAnsi="Arial" w:cs="Arial"/>
          <w:b/>
          <w:bCs/>
          <w:sz w:val="28"/>
        </w:rPr>
        <w:lastRenderedPageBreak/>
        <w:t>Θειικό οξύ</w:t>
      </w:r>
      <w:r w:rsidRPr="00652B3E">
        <w:rPr>
          <w:rFonts w:ascii="Arial" w:hAnsi="Arial" w:cs="Arial"/>
          <w:b/>
          <w:bCs/>
        </w:rPr>
        <w:t xml:space="preserve"> </w:t>
      </w:r>
    </w:p>
    <w:p w14:paraId="7B374601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1.  Χημική Ονομασία :  </w:t>
      </w:r>
      <w:r w:rsidRPr="00652B3E">
        <w:rPr>
          <w:rFonts w:ascii="Arial" w:hAnsi="Arial" w:cs="Arial"/>
          <w:bCs/>
          <w:sz w:val="24"/>
        </w:rPr>
        <w:t>Διάλυμα Θειικού Οξέος 30% (Η</w:t>
      </w:r>
      <w:r w:rsidRPr="00652B3E">
        <w:rPr>
          <w:rFonts w:ascii="Arial" w:hAnsi="Arial" w:cs="Arial"/>
          <w:bCs/>
          <w:sz w:val="24"/>
          <w:vertAlign w:val="subscript"/>
        </w:rPr>
        <w:t>2</w:t>
      </w:r>
      <w:r w:rsidRPr="00652B3E">
        <w:rPr>
          <w:rFonts w:ascii="Arial" w:hAnsi="Arial" w:cs="Arial"/>
          <w:bCs/>
          <w:sz w:val="24"/>
        </w:rPr>
        <w:t>SO</w:t>
      </w:r>
      <w:r w:rsidRPr="00652B3E">
        <w:rPr>
          <w:rFonts w:ascii="Arial" w:hAnsi="Arial" w:cs="Arial"/>
          <w:bCs/>
          <w:sz w:val="24"/>
          <w:vertAlign w:val="subscript"/>
        </w:rPr>
        <w:t>4</w:t>
      </w:r>
      <w:r w:rsidRPr="00652B3E">
        <w:rPr>
          <w:rFonts w:ascii="Arial" w:hAnsi="Arial" w:cs="Arial"/>
          <w:bCs/>
          <w:sz w:val="24"/>
        </w:rPr>
        <w:t>)</w:t>
      </w:r>
    </w:p>
    <w:p w14:paraId="128583C9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2.  Άλλες ισχύουσες ή εμπορικές ονομασίες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SULFURIC ACID 30%</w:t>
      </w:r>
    </w:p>
    <w:p w14:paraId="271D6D65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3.  Αριθμός CAS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7664-93-9</w:t>
      </w:r>
    </w:p>
    <w:p w14:paraId="2EFA7816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4.  Αριθμός EINECS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231-639-5</w:t>
      </w:r>
    </w:p>
    <w:p w14:paraId="59DDA6E7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5.  Εμφάνιση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 xml:space="preserve">Άχρωμο διαυγές υγρό </w:t>
      </w:r>
    </w:p>
    <w:p w14:paraId="2758CDA0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6.  Ποιοτικά χαρακτηριστικά : </w:t>
      </w:r>
    </w:p>
    <w:p w14:paraId="14D54792" w14:textId="77777777" w:rsidR="00862F91" w:rsidRPr="00652B3E" w:rsidRDefault="00862F91" w:rsidP="0098569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pH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>&lt;1</w:t>
      </w:r>
    </w:p>
    <w:p w14:paraId="55277AB6" w14:textId="01D20C1A" w:rsidR="00862F91" w:rsidRPr="00652B3E" w:rsidRDefault="00862F91" w:rsidP="0098569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Ειδικό βάρος (25 °C)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 xml:space="preserve">1,21 </w:t>
      </w:r>
      <w:r w:rsidR="007E6808" w:rsidRPr="00652B3E">
        <w:rPr>
          <w:rFonts w:ascii="Arial" w:hAnsi="Arial" w:cs="Arial"/>
          <w:bCs/>
          <w:sz w:val="24"/>
        </w:rPr>
        <w:t>έως</w:t>
      </w:r>
      <w:r w:rsidRPr="00652B3E">
        <w:rPr>
          <w:rFonts w:ascii="Arial" w:hAnsi="Arial" w:cs="Arial"/>
          <w:bCs/>
          <w:sz w:val="24"/>
        </w:rPr>
        <w:t xml:space="preserve"> 1,23 g / cm</w:t>
      </w:r>
      <w:r w:rsidRPr="00652B3E">
        <w:rPr>
          <w:rFonts w:ascii="Arial" w:hAnsi="Arial" w:cs="Arial"/>
          <w:bCs/>
          <w:sz w:val="24"/>
          <w:vertAlign w:val="superscript"/>
        </w:rPr>
        <w:t>3</w:t>
      </w:r>
    </w:p>
    <w:p w14:paraId="669B8DAD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7.  Συσκευασία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Διάφανες πλαστικές δεξαμενές των 1000 λίτρων</w:t>
      </w:r>
    </w:p>
    <w:p w14:paraId="789725D2" w14:textId="77777777" w:rsidR="00DB438F" w:rsidRPr="00652B3E" w:rsidRDefault="00DB438F" w:rsidP="0098569B">
      <w:pPr>
        <w:spacing w:before="120" w:after="120"/>
        <w:rPr>
          <w:rFonts w:ascii="Arial" w:hAnsi="Arial" w:cs="Arial"/>
          <w:b/>
          <w:bCs/>
          <w:sz w:val="28"/>
        </w:rPr>
      </w:pPr>
    </w:p>
    <w:p w14:paraId="5992F2C8" w14:textId="77777777" w:rsidR="00862F91" w:rsidRPr="00652B3E" w:rsidRDefault="00DB438F" w:rsidP="0098569B">
      <w:pPr>
        <w:spacing w:before="120" w:after="120"/>
        <w:rPr>
          <w:rFonts w:ascii="Arial" w:hAnsi="Arial" w:cs="Arial"/>
          <w:b/>
          <w:bCs/>
          <w:sz w:val="28"/>
        </w:rPr>
      </w:pPr>
      <w:r w:rsidRPr="00652B3E">
        <w:rPr>
          <w:rFonts w:ascii="Arial" w:hAnsi="Arial" w:cs="Arial"/>
          <w:b/>
          <w:bCs/>
          <w:sz w:val="28"/>
        </w:rPr>
        <w:t>Υποχλωριώδες νάτριο</w:t>
      </w:r>
    </w:p>
    <w:p w14:paraId="7578C87B" w14:textId="77777777" w:rsidR="00862F91" w:rsidRPr="00652B3E" w:rsidRDefault="00862F91" w:rsidP="00D20CFA">
      <w:pPr>
        <w:spacing w:after="0"/>
        <w:ind w:left="2552" w:hanging="2552"/>
        <w:jc w:val="both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1.  Χημική Ονομασία :  </w:t>
      </w:r>
      <w:r w:rsidRPr="00652B3E">
        <w:rPr>
          <w:rFonts w:ascii="Arial" w:hAnsi="Arial" w:cs="Arial"/>
          <w:bCs/>
          <w:sz w:val="24"/>
        </w:rPr>
        <w:t>Διάλυμα Υποχλωριώδους Νατρίου (NaClO)</w:t>
      </w:r>
      <w:r w:rsidRPr="00652B3E">
        <w:rPr>
          <w:rFonts w:ascii="Arial" w:hAnsi="Arial" w:cs="Arial"/>
          <w:bCs/>
          <w:sz w:val="32"/>
          <w:szCs w:val="32"/>
        </w:rPr>
        <w:t xml:space="preserve"> </w:t>
      </w:r>
      <w:r w:rsidRPr="00652B3E">
        <w:rPr>
          <w:rFonts w:ascii="Arial" w:hAnsi="Arial" w:cs="Arial"/>
          <w:bCs/>
          <w:sz w:val="24"/>
        </w:rPr>
        <w:t>Sodium Hypochlorite</w:t>
      </w:r>
    </w:p>
    <w:p w14:paraId="35B0111E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2.  Άλλες ισχύουσες ή εμπορικές ονομασίες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Υποχλωριώδες</w:t>
      </w:r>
    </w:p>
    <w:p w14:paraId="3E8D7E3F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3.  Αριθμός CAS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7681-52-9</w:t>
      </w:r>
    </w:p>
    <w:p w14:paraId="55310243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4.  Αριθμός EINECS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231-668-3</w:t>
      </w:r>
    </w:p>
    <w:p w14:paraId="5430BA33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6.  Εμφάνιση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Υποκίτρινο-πρασινωπό οπτικά και διαυγές υγρό</w:t>
      </w:r>
      <w:r w:rsidRPr="00652B3E">
        <w:rPr>
          <w:rFonts w:ascii="Arial" w:hAnsi="Arial" w:cs="Arial"/>
          <w:b/>
          <w:bCs/>
          <w:sz w:val="24"/>
        </w:rPr>
        <w:t xml:space="preserve"> </w:t>
      </w:r>
    </w:p>
    <w:p w14:paraId="6C642C03" w14:textId="77777777" w:rsidR="00862F91" w:rsidRPr="00652B3E" w:rsidRDefault="00862F91" w:rsidP="00D20CFA">
      <w:pPr>
        <w:spacing w:after="0"/>
        <w:ind w:left="1701" w:hanging="1701"/>
        <w:jc w:val="both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7. Περιγραφή: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Είναι απολυμαντικός/ αντιμικροβιακός παράγοντας και χρησιμοποιείται ως οξειδωτικός παράγοντας στη χημική βιομηχανία.</w:t>
      </w:r>
    </w:p>
    <w:p w14:paraId="59F96819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8.  Ποιοτικά χαρακτηριστικά : </w:t>
      </w:r>
    </w:p>
    <w:p w14:paraId="501B6E68" w14:textId="77777777" w:rsidR="00862F91" w:rsidRPr="00652B3E" w:rsidRDefault="00862F91" w:rsidP="0098569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Μοριακό Βάρος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>74,4</w:t>
      </w:r>
    </w:p>
    <w:p w14:paraId="47677821" w14:textId="320F108A" w:rsidR="00862F91" w:rsidRPr="00652B3E" w:rsidRDefault="00862F91" w:rsidP="0098569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Περιεκτικότητα σε διαθέσιμο Χλώριο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 xml:space="preserve">140 </w:t>
      </w:r>
      <w:r w:rsidR="00D20CFA" w:rsidRPr="00652B3E">
        <w:rPr>
          <w:rFonts w:ascii="Arial" w:hAnsi="Arial" w:cs="Arial"/>
          <w:bCs/>
          <w:sz w:val="24"/>
        </w:rPr>
        <w:t>έως</w:t>
      </w:r>
      <w:r w:rsidRPr="00652B3E">
        <w:rPr>
          <w:rFonts w:ascii="Arial" w:hAnsi="Arial" w:cs="Arial"/>
          <w:bCs/>
          <w:sz w:val="24"/>
        </w:rPr>
        <w:t xml:space="preserve"> 148 g/L</w:t>
      </w:r>
    </w:p>
    <w:p w14:paraId="6778567D" w14:textId="11C6A0BD" w:rsidR="00862F91" w:rsidRPr="00652B3E" w:rsidRDefault="00862F91" w:rsidP="0098569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Ειδικό βάρος (25 °C)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 xml:space="preserve">1,20 </w:t>
      </w:r>
      <w:r w:rsidR="00D20CFA" w:rsidRPr="00652B3E">
        <w:rPr>
          <w:rFonts w:ascii="Arial" w:hAnsi="Arial" w:cs="Arial"/>
          <w:bCs/>
          <w:sz w:val="24"/>
        </w:rPr>
        <w:t>έως</w:t>
      </w:r>
      <w:r w:rsidRPr="00652B3E">
        <w:rPr>
          <w:rFonts w:ascii="Arial" w:hAnsi="Arial" w:cs="Arial"/>
          <w:bCs/>
          <w:sz w:val="24"/>
        </w:rPr>
        <w:t xml:space="preserve"> 1,22 g / cm</w:t>
      </w:r>
      <w:r w:rsidRPr="00652B3E">
        <w:rPr>
          <w:rFonts w:ascii="Arial" w:hAnsi="Arial" w:cs="Arial"/>
          <w:bCs/>
          <w:sz w:val="24"/>
          <w:vertAlign w:val="superscript"/>
        </w:rPr>
        <w:t>3</w:t>
      </w:r>
    </w:p>
    <w:p w14:paraId="0E9AE4B6" w14:textId="77777777" w:rsidR="00862F91" w:rsidRPr="00652B3E" w:rsidRDefault="00862F91" w:rsidP="0098569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Food Grade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>κατάλληλο για χλωρίωση πόσιμου νερού</w:t>
      </w:r>
    </w:p>
    <w:p w14:paraId="6744D1C9" w14:textId="77777777" w:rsidR="00862F91" w:rsidRPr="00652B3E" w:rsidRDefault="00862F91" w:rsidP="0098569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Σταθερότητα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>έως 6 μήνες όταν αποθηκεύεται μέχρι 35 °C</w:t>
      </w:r>
    </w:p>
    <w:p w14:paraId="56310AA6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9.  Συσκευασία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Διάφανες πλαστικές δεξαμενές των 1000 λίτρων</w:t>
      </w:r>
    </w:p>
    <w:p w14:paraId="32725B19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681D8AEC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50676C74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2AB88D7C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0518A4BE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1D74C692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23F295B3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2C65B285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547E5E86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0EFD1C17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1F2B56EE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5CB2A141" w14:textId="77777777" w:rsidR="0098569B" w:rsidRPr="00652B3E" w:rsidRDefault="0098569B" w:rsidP="0098569B">
      <w:pPr>
        <w:spacing w:after="0"/>
        <w:rPr>
          <w:rFonts w:ascii="Arial" w:hAnsi="Arial" w:cs="Arial"/>
          <w:bCs/>
          <w:sz w:val="24"/>
        </w:rPr>
      </w:pPr>
    </w:p>
    <w:p w14:paraId="4BE12EAD" w14:textId="77777777" w:rsidR="00862F91" w:rsidRPr="00652B3E" w:rsidRDefault="00862F91" w:rsidP="0098569B">
      <w:pPr>
        <w:spacing w:before="120" w:after="120"/>
        <w:rPr>
          <w:rFonts w:ascii="Arial" w:hAnsi="Arial" w:cs="Arial"/>
          <w:b/>
          <w:bCs/>
          <w:sz w:val="28"/>
        </w:rPr>
      </w:pPr>
      <w:r w:rsidRPr="00652B3E">
        <w:rPr>
          <w:rFonts w:ascii="Arial" w:hAnsi="Arial" w:cs="Arial"/>
          <w:b/>
          <w:bCs/>
          <w:sz w:val="28"/>
        </w:rPr>
        <w:lastRenderedPageBreak/>
        <w:t>LUBROFLOC 18</w:t>
      </w:r>
    </w:p>
    <w:p w14:paraId="18C88A8D" w14:textId="77777777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1.  Χημική Ονομασία :  </w:t>
      </w:r>
      <w:r w:rsidRPr="00652B3E">
        <w:rPr>
          <w:rFonts w:ascii="Arial" w:hAnsi="Arial" w:cs="Arial"/>
          <w:bCs/>
          <w:sz w:val="24"/>
        </w:rPr>
        <w:t>Διάλυμα χλωριούχου πολυαργιλίου 35% [Al(OH)aClb]</w:t>
      </w:r>
      <w:r w:rsidRPr="00652B3E">
        <w:rPr>
          <w:rFonts w:ascii="Arial" w:hAnsi="Arial" w:cs="Arial"/>
          <w:bCs/>
          <w:sz w:val="32"/>
          <w:szCs w:val="32"/>
        </w:rPr>
        <w:t xml:space="preserve"> </w:t>
      </w:r>
      <w:r w:rsidRPr="00652B3E">
        <w:rPr>
          <w:rFonts w:ascii="Arial" w:hAnsi="Arial" w:cs="Arial"/>
          <w:bCs/>
          <w:sz w:val="24"/>
        </w:rPr>
        <w:t>Polyaluminum Chloride solution</w:t>
      </w:r>
    </w:p>
    <w:p w14:paraId="607805AF" w14:textId="0C112F95" w:rsidR="00862F91" w:rsidRPr="00652B3E" w:rsidRDefault="00862F91" w:rsidP="0098569B">
      <w:pPr>
        <w:spacing w:after="0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2.  Άλλες ισχύουσες ή εμπορικές ονομασίες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PAC 18</w:t>
      </w:r>
      <w:r w:rsidR="00D20CFA" w:rsidRPr="00652B3E">
        <w:rPr>
          <w:rFonts w:ascii="Arial" w:hAnsi="Arial" w:cs="Arial"/>
          <w:bCs/>
          <w:sz w:val="24"/>
        </w:rPr>
        <w:t xml:space="preserve"> </w:t>
      </w:r>
      <w:r w:rsidRPr="00652B3E">
        <w:rPr>
          <w:rFonts w:ascii="Arial" w:hAnsi="Arial" w:cs="Arial"/>
          <w:bCs/>
          <w:sz w:val="24"/>
        </w:rPr>
        <w:t>ή LUBROFLOC 18</w:t>
      </w:r>
    </w:p>
    <w:p w14:paraId="777EE8D5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3.  Αριθμός CAS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1327-41-9</w:t>
      </w:r>
    </w:p>
    <w:p w14:paraId="5AB7208C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4.  Αριθμός EINECS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215-477-2</w:t>
      </w:r>
    </w:p>
    <w:p w14:paraId="3E688DBA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6.  Εμφάνιση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Κίτρινο υγρό</w:t>
      </w:r>
    </w:p>
    <w:p w14:paraId="4C11DD81" w14:textId="77777777" w:rsidR="00862F91" w:rsidRPr="00652B3E" w:rsidRDefault="00862F91" w:rsidP="00D20CFA">
      <w:pPr>
        <w:spacing w:after="0"/>
        <w:ind w:left="1560" w:hanging="1560"/>
        <w:jc w:val="both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7. Περιγραφή: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Ανόργανο κροκιδωτικό που χρησιμοποιείται στην επεξεργασία πόσιμου νερού και λυμάτων.</w:t>
      </w:r>
    </w:p>
    <w:p w14:paraId="646B7BE5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8.  Ποιοτικά χαρακτηριστικά: </w:t>
      </w:r>
    </w:p>
    <w:p w14:paraId="0A7CFED3" w14:textId="449A0A90" w:rsidR="00862F91" w:rsidRPr="00652B3E" w:rsidRDefault="00862F91" w:rsidP="0098569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Πυκνότητα (20</w:t>
      </w:r>
      <w:r w:rsidRPr="00652B3E">
        <w:rPr>
          <w:rFonts w:ascii="Arial" w:hAnsi="Arial" w:cs="Arial"/>
          <w:b/>
          <w:bCs/>
          <w:sz w:val="24"/>
          <w:vertAlign w:val="superscript"/>
        </w:rPr>
        <w:t>o</w:t>
      </w:r>
      <w:r w:rsidRPr="00652B3E">
        <w:rPr>
          <w:rFonts w:ascii="Arial" w:hAnsi="Arial" w:cs="Arial"/>
          <w:b/>
          <w:bCs/>
          <w:sz w:val="24"/>
        </w:rPr>
        <w:t>C)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 xml:space="preserve">1,30 </w:t>
      </w:r>
      <w:r w:rsidR="00D20CFA" w:rsidRPr="00652B3E">
        <w:rPr>
          <w:rFonts w:ascii="Arial" w:hAnsi="Arial" w:cs="Arial"/>
          <w:bCs/>
          <w:sz w:val="24"/>
        </w:rPr>
        <w:t>έως</w:t>
      </w:r>
      <w:r w:rsidRPr="00652B3E">
        <w:rPr>
          <w:rFonts w:ascii="Arial" w:hAnsi="Arial" w:cs="Arial"/>
          <w:bCs/>
          <w:sz w:val="24"/>
        </w:rPr>
        <w:t xml:space="preserve"> 1,40  g/cm</w:t>
      </w:r>
      <w:r w:rsidRPr="00652B3E">
        <w:rPr>
          <w:rFonts w:ascii="Arial" w:hAnsi="Arial" w:cs="Arial"/>
          <w:bCs/>
          <w:sz w:val="24"/>
          <w:vertAlign w:val="superscript"/>
        </w:rPr>
        <w:t>3</w:t>
      </w:r>
    </w:p>
    <w:p w14:paraId="78489713" w14:textId="64940849" w:rsidR="00862F91" w:rsidRPr="00652B3E" w:rsidRDefault="00862F91" w:rsidP="0098569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pH διάλυμα 1% (v/v)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>3,9</w:t>
      </w:r>
      <w:r w:rsidR="00D20CFA" w:rsidRPr="00652B3E">
        <w:rPr>
          <w:rFonts w:ascii="Arial" w:hAnsi="Arial" w:cs="Arial"/>
          <w:bCs/>
          <w:sz w:val="24"/>
        </w:rPr>
        <w:t xml:space="preserve"> </w:t>
      </w:r>
      <w:r w:rsidRPr="00652B3E">
        <w:rPr>
          <w:rFonts w:ascii="Arial" w:hAnsi="Arial" w:cs="Arial"/>
          <w:bCs/>
          <w:sz w:val="24"/>
        </w:rPr>
        <w:t>± 0,5</w:t>
      </w:r>
    </w:p>
    <w:p w14:paraId="13D8BD79" w14:textId="77777777" w:rsidR="00862F91" w:rsidRPr="00652B3E" w:rsidRDefault="00862F91" w:rsidP="0098569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Σταθερότητα</w:t>
      </w:r>
      <w:r w:rsidRPr="00652B3E">
        <w:rPr>
          <w:rFonts w:ascii="Arial" w:hAnsi="Arial" w:cs="Arial"/>
          <w:b/>
          <w:bCs/>
          <w:sz w:val="24"/>
        </w:rPr>
        <w:tab/>
      </w:r>
      <w:r w:rsidRPr="00652B3E">
        <w:rPr>
          <w:rFonts w:ascii="Arial" w:hAnsi="Arial" w:cs="Arial"/>
          <w:bCs/>
          <w:sz w:val="24"/>
        </w:rPr>
        <w:t>έως 8 μήνες</w:t>
      </w:r>
    </w:p>
    <w:p w14:paraId="7CE99150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>9.  Συσκευασία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>Διάφανες πλαστικές δεξαμενές των 1000 λίτρων</w:t>
      </w:r>
    </w:p>
    <w:p w14:paraId="27789968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</w:p>
    <w:p w14:paraId="58A2019F" w14:textId="77777777" w:rsidR="00862F91" w:rsidRPr="00652B3E" w:rsidRDefault="00862F91" w:rsidP="0098569B">
      <w:pPr>
        <w:spacing w:before="120" w:after="120"/>
        <w:rPr>
          <w:rFonts w:ascii="Arial" w:hAnsi="Arial" w:cs="Arial"/>
          <w:b/>
          <w:bCs/>
          <w:sz w:val="28"/>
        </w:rPr>
      </w:pPr>
      <w:r w:rsidRPr="00652B3E">
        <w:rPr>
          <w:rFonts w:ascii="Arial" w:hAnsi="Arial" w:cs="Arial"/>
          <w:b/>
          <w:bCs/>
          <w:sz w:val="28"/>
        </w:rPr>
        <w:t>Sodium Metabisulphite</w:t>
      </w:r>
    </w:p>
    <w:p w14:paraId="5A251E9B" w14:textId="50B8C8D1" w:rsidR="00862F91" w:rsidRPr="00652B3E" w:rsidRDefault="00862F91" w:rsidP="00D20CFA">
      <w:pPr>
        <w:spacing w:after="0"/>
        <w:ind w:left="2552" w:hanging="2552"/>
        <w:jc w:val="both"/>
        <w:rPr>
          <w:rFonts w:ascii="Arial" w:hAnsi="Arial" w:cs="Arial"/>
          <w:bCs/>
          <w:sz w:val="24"/>
        </w:rPr>
      </w:pPr>
      <w:r w:rsidRPr="00652B3E">
        <w:rPr>
          <w:rFonts w:ascii="Arial" w:hAnsi="Arial" w:cs="Arial"/>
          <w:b/>
          <w:bCs/>
          <w:sz w:val="24"/>
        </w:rPr>
        <w:t xml:space="preserve">1.  Χημική Ονομασία :  </w:t>
      </w:r>
      <w:r w:rsidRPr="00652B3E">
        <w:rPr>
          <w:rFonts w:ascii="Arial" w:hAnsi="Arial" w:cs="Arial"/>
          <w:bCs/>
          <w:sz w:val="24"/>
        </w:rPr>
        <w:t xml:space="preserve">Μεταδιθειώδες Νάτριο </w:t>
      </w:r>
      <w:r w:rsidR="00D20CFA" w:rsidRPr="00652B3E">
        <w:rPr>
          <w:rFonts w:ascii="Arial" w:hAnsi="Arial" w:cs="Arial"/>
          <w:bCs/>
          <w:sz w:val="24"/>
        </w:rPr>
        <w:t>ή</w:t>
      </w:r>
      <w:r w:rsidRPr="00652B3E">
        <w:rPr>
          <w:rFonts w:ascii="Arial" w:hAnsi="Arial" w:cs="Arial"/>
          <w:bCs/>
          <w:sz w:val="24"/>
        </w:rPr>
        <w:t xml:space="preserve"> Όξινο Θειώδες Νάτριο </w:t>
      </w:r>
      <w:r w:rsidR="00D20CFA" w:rsidRPr="00652B3E">
        <w:rPr>
          <w:rFonts w:ascii="Arial" w:hAnsi="Arial" w:cs="Arial"/>
          <w:bCs/>
          <w:sz w:val="24"/>
        </w:rPr>
        <w:t>ή</w:t>
      </w:r>
      <w:r w:rsidRPr="00652B3E">
        <w:rPr>
          <w:rFonts w:ascii="Arial" w:hAnsi="Arial" w:cs="Arial"/>
          <w:bCs/>
          <w:sz w:val="24"/>
        </w:rPr>
        <w:t xml:space="preserve"> Διθειώδες Νάτριο (Na</w:t>
      </w:r>
      <w:r w:rsidRPr="00652B3E">
        <w:rPr>
          <w:rFonts w:ascii="Arial" w:hAnsi="Arial" w:cs="Arial"/>
          <w:bCs/>
          <w:sz w:val="24"/>
          <w:vertAlign w:val="subscript"/>
        </w:rPr>
        <w:t>2</w:t>
      </w:r>
      <w:r w:rsidRPr="00652B3E">
        <w:rPr>
          <w:rFonts w:ascii="Arial" w:hAnsi="Arial" w:cs="Arial"/>
          <w:bCs/>
          <w:sz w:val="24"/>
        </w:rPr>
        <w:t>S</w:t>
      </w:r>
      <w:r w:rsidRPr="00652B3E">
        <w:rPr>
          <w:rFonts w:ascii="Arial" w:hAnsi="Arial" w:cs="Arial"/>
          <w:bCs/>
          <w:sz w:val="24"/>
          <w:vertAlign w:val="subscript"/>
        </w:rPr>
        <w:t>2</w:t>
      </w:r>
      <w:r w:rsidRPr="00652B3E">
        <w:rPr>
          <w:rFonts w:ascii="Arial" w:hAnsi="Arial" w:cs="Arial"/>
          <w:bCs/>
          <w:sz w:val="24"/>
        </w:rPr>
        <w:t>O</w:t>
      </w:r>
      <w:r w:rsidRPr="00652B3E">
        <w:rPr>
          <w:rFonts w:ascii="Arial" w:hAnsi="Arial" w:cs="Arial"/>
          <w:bCs/>
          <w:sz w:val="24"/>
          <w:vertAlign w:val="subscript"/>
        </w:rPr>
        <w:t>5</w:t>
      </w:r>
      <w:r w:rsidRPr="00652B3E">
        <w:rPr>
          <w:rFonts w:ascii="Arial" w:hAnsi="Arial" w:cs="Arial"/>
          <w:bCs/>
          <w:sz w:val="24"/>
        </w:rPr>
        <w:t>)</w:t>
      </w:r>
      <w:r w:rsidRPr="00652B3E">
        <w:rPr>
          <w:rFonts w:ascii="Arial" w:hAnsi="Arial" w:cs="Arial"/>
          <w:bCs/>
          <w:sz w:val="32"/>
          <w:szCs w:val="32"/>
        </w:rPr>
        <w:t xml:space="preserve"> </w:t>
      </w:r>
      <w:r w:rsidRPr="00652B3E">
        <w:rPr>
          <w:rFonts w:ascii="Arial" w:hAnsi="Arial" w:cs="Arial"/>
          <w:bCs/>
          <w:sz w:val="24"/>
        </w:rPr>
        <w:t>Sodium Metabisulphite</w:t>
      </w:r>
    </w:p>
    <w:p w14:paraId="5D140516" w14:textId="77777777" w:rsidR="00862F91" w:rsidRPr="00652B3E" w:rsidRDefault="00862F91" w:rsidP="00D20CF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652B3E">
        <w:rPr>
          <w:rFonts w:ascii="Arial" w:hAnsi="Arial" w:cs="Arial"/>
          <w:b/>
          <w:bCs/>
          <w:sz w:val="24"/>
        </w:rPr>
        <w:t>2.  Άλλες ισχύουσες ή εμπορικές ονομασίες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hAnsi="Arial" w:cs="Arial"/>
          <w:bCs/>
          <w:sz w:val="24"/>
        </w:rPr>
        <w:t xml:space="preserve">Sodium Pyrosulphite, Sodium Bisulphite Anhydrous, </w:t>
      </w:r>
      <w:r w:rsidRPr="00652B3E">
        <w:rPr>
          <w:rFonts w:ascii="Arial" w:eastAsia="Times New Roman" w:hAnsi="Arial" w:cs="Arial"/>
          <w:sz w:val="24"/>
          <w:szCs w:val="24"/>
          <w:lang w:eastAsia="el-GR"/>
        </w:rPr>
        <w:t>Sodium Disulphite, Sodium Bisulphite, Sodium Acid Sulphite</w:t>
      </w:r>
    </w:p>
    <w:p w14:paraId="64140298" w14:textId="77777777" w:rsidR="00862F91" w:rsidRPr="00652B3E" w:rsidRDefault="00862F91" w:rsidP="0098569B">
      <w:pPr>
        <w:spacing w:after="0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3.  Αριθμός CAS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>7681-57-4</w:t>
      </w:r>
    </w:p>
    <w:p w14:paraId="6EB466BE" w14:textId="77777777" w:rsidR="00862F91" w:rsidRPr="00652B3E" w:rsidRDefault="00862F91" w:rsidP="0098569B">
      <w:pPr>
        <w:spacing w:after="0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4.  Αριθμός EC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>231-673-0</w:t>
      </w:r>
    </w:p>
    <w:p w14:paraId="19D68BF3" w14:textId="77777777" w:rsidR="00862F91" w:rsidRPr="00652B3E" w:rsidRDefault="00862F91" w:rsidP="0098569B">
      <w:pPr>
        <w:spacing w:after="0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5.  Εμφάνιση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>Λευκή έως και άχρωμη οπτικά, σκόνη κρυσταλλικής μορφής</w:t>
      </w:r>
    </w:p>
    <w:p w14:paraId="56C3A5BE" w14:textId="77777777" w:rsidR="00862F91" w:rsidRPr="00652B3E" w:rsidRDefault="00862F91" w:rsidP="007F1D6F">
      <w:pPr>
        <w:spacing w:after="0"/>
        <w:ind w:left="1843" w:hanging="1843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6. Περιγραφή: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>Ανόργανη ένωση που χρησιμοποιείται κυρίως ως απολυμαντικό, αντιοξειδωρικό και συντηρητικό.</w:t>
      </w:r>
    </w:p>
    <w:p w14:paraId="2ABA5A45" w14:textId="77777777" w:rsidR="00862F91" w:rsidRPr="00652B3E" w:rsidRDefault="00862F91" w:rsidP="0098569B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7.  Ποιοτικά χαρακτηριστικά: </w:t>
      </w:r>
    </w:p>
    <w:p w14:paraId="4A25C04A" w14:textId="77777777" w:rsidR="00862F91" w:rsidRPr="00652B3E" w:rsidRDefault="00862F91" w:rsidP="0098569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Πυκνότητα</w:t>
      </w: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ab/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>1,2 - 1,3 kg/ dm</w:t>
      </w:r>
      <w:r w:rsidRPr="00652B3E">
        <w:rPr>
          <w:rFonts w:ascii="Arial" w:eastAsia="Times New Roman" w:hAnsi="Arial" w:cs="Arial"/>
          <w:bCs/>
          <w:sz w:val="24"/>
          <w:szCs w:val="24"/>
          <w:vertAlign w:val="superscript"/>
          <w:lang w:eastAsia="el-GR"/>
        </w:rPr>
        <w:t>3</w:t>
      </w:r>
    </w:p>
    <w:p w14:paraId="254EABB4" w14:textId="77777777" w:rsidR="00862F91" w:rsidRPr="00652B3E" w:rsidRDefault="00862F91" w:rsidP="0098569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Μοριακό Βάρος</w:t>
      </w: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ab/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>190,1</w:t>
      </w:r>
    </w:p>
    <w:p w14:paraId="561DE38B" w14:textId="77777777" w:rsidR="00862F91" w:rsidRPr="00652B3E" w:rsidRDefault="00862F91" w:rsidP="0098569B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Περιεκτικότητα </w:t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>%Na2S2O5</w:t>
      </w:r>
      <w:r w:rsidRPr="00652B3E">
        <w:rPr>
          <w:rFonts w:ascii="Arial" w:eastAsia="Times New Roman" w:hAnsi="Arial" w:cs="Arial"/>
          <w:bCs/>
          <w:sz w:val="24"/>
          <w:szCs w:val="24"/>
          <w:lang w:eastAsia="el-GR"/>
        </w:rPr>
        <w:tab/>
        <w:t>&gt;=97</w:t>
      </w:r>
    </w:p>
    <w:p w14:paraId="53AF2C74" w14:textId="77777777" w:rsidR="0098569B" w:rsidRPr="00652B3E" w:rsidRDefault="0098569B" w:rsidP="0098569B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8.  Συσκευασία :</w:t>
      </w:r>
      <w:r w:rsidRPr="00652B3E">
        <w:rPr>
          <w:rFonts w:ascii="Arial" w:hAnsi="Arial" w:cs="Arial"/>
        </w:rPr>
        <w:t xml:space="preserve"> </w:t>
      </w:r>
      <w:r w:rsidRPr="00652B3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Σακιά πολυαιθυλενίου των 25 kg σε παλέτες</w:t>
      </w:r>
    </w:p>
    <w:p w14:paraId="024939A2" w14:textId="77777777" w:rsidR="0098569B" w:rsidRPr="00652B3E" w:rsidRDefault="0098569B" w:rsidP="0098569B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4E34A702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</w:p>
    <w:p w14:paraId="54F7E98B" w14:textId="77777777" w:rsidR="00862F91" w:rsidRPr="00652B3E" w:rsidRDefault="00862F91" w:rsidP="0098569B">
      <w:pPr>
        <w:spacing w:after="0"/>
        <w:rPr>
          <w:rFonts w:ascii="Arial" w:hAnsi="Arial" w:cs="Arial"/>
          <w:b/>
          <w:bCs/>
          <w:sz w:val="24"/>
        </w:rPr>
      </w:pPr>
    </w:p>
    <w:p w14:paraId="45C766F7" w14:textId="77777777" w:rsidR="00730646" w:rsidRPr="00652B3E" w:rsidRDefault="00730646" w:rsidP="0098569B">
      <w:pPr>
        <w:spacing w:after="0"/>
        <w:rPr>
          <w:rFonts w:ascii="Arial" w:hAnsi="Arial" w:cs="Arial"/>
          <w:b/>
          <w:sz w:val="24"/>
        </w:rPr>
      </w:pPr>
    </w:p>
    <w:sectPr w:rsidR="00730646" w:rsidRPr="00652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B18A" w14:textId="77777777" w:rsidR="009A5297" w:rsidRDefault="009A5297" w:rsidP="00730646">
      <w:pPr>
        <w:spacing w:after="0" w:line="240" w:lineRule="auto"/>
      </w:pPr>
      <w:r>
        <w:separator/>
      </w:r>
    </w:p>
  </w:endnote>
  <w:endnote w:type="continuationSeparator" w:id="0">
    <w:p w14:paraId="79BD3CE3" w14:textId="77777777" w:rsidR="009A5297" w:rsidRDefault="009A5297" w:rsidP="0073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DCD8D" w14:textId="77777777" w:rsidR="004E6C54" w:rsidRDefault="004E6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2211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1E0911" w14:textId="403B44FE" w:rsidR="00A24608" w:rsidRDefault="00A246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C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6C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91739" w14:textId="77777777" w:rsidR="00A24608" w:rsidRDefault="00A246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974C" w14:textId="77777777" w:rsidR="004E6C54" w:rsidRDefault="004E6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AFF6C" w14:textId="77777777" w:rsidR="009A5297" w:rsidRDefault="009A5297" w:rsidP="00730646">
      <w:pPr>
        <w:spacing w:after="0" w:line="240" w:lineRule="auto"/>
      </w:pPr>
      <w:r>
        <w:separator/>
      </w:r>
    </w:p>
  </w:footnote>
  <w:footnote w:type="continuationSeparator" w:id="0">
    <w:p w14:paraId="3964E431" w14:textId="77777777" w:rsidR="009A5297" w:rsidRDefault="009A5297" w:rsidP="00730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619C4" w14:textId="77777777" w:rsidR="004E6C54" w:rsidRDefault="004E6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49EF" w14:textId="77777777" w:rsidR="00730646" w:rsidRPr="00730646" w:rsidRDefault="00730646" w:rsidP="00730646">
    <w:pPr>
      <w:tabs>
        <w:tab w:val="center" w:pos="4153"/>
        <w:tab w:val="right" w:pos="8306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0"/>
      </w:rPr>
    </w:pPr>
    <w:r w:rsidRPr="00730646">
      <w:rPr>
        <w:rFonts w:ascii="Arial" w:eastAsia="Times New Roman" w:hAnsi="Arial" w:cs="Times New Roman"/>
        <w:b/>
        <w:noProof/>
        <w:sz w:val="24"/>
        <w:szCs w:val="20"/>
        <w:lang w:eastAsia="el-GR"/>
      </w:rPr>
      <w:drawing>
        <wp:inline distT="0" distB="0" distL="0" distR="0" wp14:anchorId="1E53FCF4" wp14:editId="171BE04E">
          <wp:extent cx="457200" cy="40830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92033B" w14:textId="77777777" w:rsidR="00730646" w:rsidRPr="00730646" w:rsidRDefault="00730646" w:rsidP="00730646">
    <w:pPr>
      <w:tabs>
        <w:tab w:val="center" w:pos="4153"/>
        <w:tab w:val="right" w:pos="8306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18"/>
        <w:szCs w:val="18"/>
      </w:rPr>
    </w:pPr>
    <w:r w:rsidRPr="00730646">
      <w:rPr>
        <w:rFonts w:ascii="Arial" w:eastAsia="Times New Roman" w:hAnsi="Arial" w:cs="Times New Roman"/>
        <w:b/>
        <w:sz w:val="18"/>
        <w:szCs w:val="18"/>
      </w:rPr>
      <w:t>ΕΛΛΗΝΙΚΗ ΑΕΡΟΠΟΡΙΚΗ ΒΙΟΜΗΧΑΝΙΑ Α.Ε.</w:t>
    </w:r>
  </w:p>
  <w:p w14:paraId="4892CB1F" w14:textId="77777777" w:rsidR="00730646" w:rsidRPr="00730646" w:rsidRDefault="00730646" w:rsidP="00730646">
    <w:pPr>
      <w:tabs>
        <w:tab w:val="center" w:pos="4153"/>
        <w:tab w:val="right" w:pos="8306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18"/>
        <w:szCs w:val="18"/>
      </w:rPr>
    </w:pPr>
  </w:p>
  <w:p w14:paraId="42873230" w14:textId="49F4DA27" w:rsidR="00730646" w:rsidRPr="00730646" w:rsidRDefault="00730646" w:rsidP="00730646">
    <w:pPr>
      <w:tabs>
        <w:tab w:val="center" w:pos="4153"/>
        <w:tab w:val="right" w:pos="8306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bCs/>
        <w:sz w:val="24"/>
        <w:szCs w:val="20"/>
      </w:rPr>
    </w:pPr>
    <w:r w:rsidRPr="00730646">
      <w:rPr>
        <w:rFonts w:ascii="Arial" w:eastAsia="Times New Roman" w:hAnsi="Arial" w:cs="Times New Roman"/>
        <w:b/>
        <w:sz w:val="24"/>
        <w:szCs w:val="20"/>
      </w:rPr>
      <w:t xml:space="preserve">ΠΑΡΑΡΤΗΜΑ Α </w:t>
    </w:r>
    <w:r w:rsidR="008B1655">
      <w:rPr>
        <w:rFonts w:ascii="Arial" w:eastAsia="Times New Roman" w:hAnsi="Arial" w:cs="Times New Roman"/>
        <w:b/>
        <w:sz w:val="24"/>
        <w:szCs w:val="20"/>
      </w:rPr>
      <w:t xml:space="preserve">ΤΕΧΝΙΚΕΣ ΠΡΟΔΙΑΓΡΑΦΕΣ </w:t>
    </w:r>
    <w:r w:rsidRPr="00730646">
      <w:rPr>
        <w:rFonts w:ascii="Arial" w:eastAsia="Times New Roman" w:hAnsi="Arial" w:cs="Times New Roman"/>
        <w:b/>
        <w:sz w:val="24"/>
        <w:szCs w:val="20"/>
      </w:rPr>
      <w:t>ΧΗΜΙΚΩΝ</w:t>
    </w:r>
  </w:p>
  <w:p w14:paraId="579D31AE" w14:textId="05ED6380" w:rsidR="00730646" w:rsidRPr="00730646" w:rsidRDefault="00D90517" w:rsidP="00730646">
    <w:pPr>
      <w:tabs>
        <w:tab w:val="center" w:pos="4153"/>
        <w:tab w:val="right" w:pos="8306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bCs/>
        <w:sz w:val="24"/>
        <w:szCs w:val="20"/>
      </w:rPr>
    </w:pPr>
    <w:r>
      <w:rPr>
        <w:rFonts w:ascii="Arial" w:eastAsia="Times New Roman" w:hAnsi="Arial" w:cs="Times New Roman"/>
        <w:b/>
        <w:bCs/>
        <w:sz w:val="24"/>
        <w:szCs w:val="20"/>
      </w:rPr>
      <w:t>ΕΡΕΥΝΑ ΑΓΟΡΑΣ</w:t>
    </w:r>
    <w:r w:rsidR="00730646" w:rsidRPr="00730646">
      <w:rPr>
        <w:rFonts w:ascii="Arial" w:eastAsia="Times New Roman" w:hAnsi="Arial" w:cs="Times New Roman"/>
        <w:b/>
        <w:bCs/>
        <w:sz w:val="24"/>
        <w:szCs w:val="20"/>
      </w:rPr>
      <w:t xml:space="preserve"> Νο </w:t>
    </w:r>
    <w:r w:rsidR="00A0406B">
      <w:rPr>
        <w:rFonts w:ascii="Arial" w:eastAsia="Times New Roman" w:hAnsi="Arial" w:cs="Times New Roman"/>
        <w:b/>
        <w:bCs/>
        <w:sz w:val="24"/>
        <w:szCs w:val="20"/>
      </w:rPr>
      <w:t>5430-202</w:t>
    </w:r>
    <w:r>
      <w:rPr>
        <w:rFonts w:ascii="Arial" w:eastAsia="Times New Roman" w:hAnsi="Arial" w:cs="Times New Roman"/>
        <w:b/>
        <w:bCs/>
        <w:sz w:val="24"/>
        <w:szCs w:val="20"/>
      </w:rPr>
      <w:t>6</w:t>
    </w:r>
    <w:r w:rsidR="00A0406B">
      <w:rPr>
        <w:rFonts w:ascii="Arial" w:eastAsia="Times New Roman" w:hAnsi="Arial" w:cs="Times New Roman"/>
        <w:b/>
        <w:bCs/>
        <w:sz w:val="24"/>
        <w:szCs w:val="20"/>
      </w:rPr>
      <w:t>-0</w:t>
    </w:r>
    <w:r>
      <w:rPr>
        <w:rFonts w:ascii="Arial" w:eastAsia="Times New Roman" w:hAnsi="Arial" w:cs="Times New Roman"/>
        <w:b/>
        <w:bCs/>
        <w:sz w:val="24"/>
        <w:szCs w:val="20"/>
      </w:rPr>
      <w:t>5</w:t>
    </w:r>
    <w:r w:rsidR="00652B3E">
      <w:rPr>
        <w:rFonts w:ascii="Arial" w:eastAsia="Times New Roman" w:hAnsi="Arial" w:cs="Times New Roman"/>
        <w:b/>
        <w:bCs/>
        <w:sz w:val="24"/>
        <w:szCs w:val="20"/>
      </w:rPr>
      <w:t>-824</w:t>
    </w:r>
    <w:r w:rsidR="004E6C54">
      <w:rPr>
        <w:rFonts w:ascii="Arial" w:eastAsia="Times New Roman" w:hAnsi="Arial" w:cs="Times New Roman"/>
        <w:b/>
        <w:bCs/>
        <w:sz w:val="24"/>
        <w:szCs w:val="20"/>
      </w:rPr>
      <w:t xml:space="preserve"> / 26-05-2026</w:t>
    </w:r>
    <w:bookmarkStart w:id="0" w:name="_GoBack"/>
    <w:bookmarkEnd w:id="0"/>
  </w:p>
  <w:p w14:paraId="4487BCAC" w14:textId="77777777" w:rsidR="00730646" w:rsidRDefault="007306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895B9" w14:textId="77777777" w:rsidR="004E6C54" w:rsidRDefault="004E6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21A"/>
    <w:multiLevelType w:val="hybridMultilevel"/>
    <w:tmpl w:val="8286D5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C49ED"/>
    <w:multiLevelType w:val="hybridMultilevel"/>
    <w:tmpl w:val="8FF093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400CE"/>
    <w:multiLevelType w:val="hybridMultilevel"/>
    <w:tmpl w:val="44A861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40E3"/>
    <w:multiLevelType w:val="hybridMultilevel"/>
    <w:tmpl w:val="FF308B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36FCB"/>
    <w:multiLevelType w:val="hybridMultilevel"/>
    <w:tmpl w:val="14C8AF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F2879"/>
    <w:multiLevelType w:val="hybridMultilevel"/>
    <w:tmpl w:val="AC9EA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46"/>
    <w:rsid w:val="000476A7"/>
    <w:rsid w:val="0017375D"/>
    <w:rsid w:val="00193D3E"/>
    <w:rsid w:val="00296119"/>
    <w:rsid w:val="003D112E"/>
    <w:rsid w:val="00445492"/>
    <w:rsid w:val="00471C17"/>
    <w:rsid w:val="004B5B9E"/>
    <w:rsid w:val="004E6C54"/>
    <w:rsid w:val="00615956"/>
    <w:rsid w:val="00652B3E"/>
    <w:rsid w:val="00730646"/>
    <w:rsid w:val="007E6808"/>
    <w:rsid w:val="007F1D6F"/>
    <w:rsid w:val="00862F91"/>
    <w:rsid w:val="00870E81"/>
    <w:rsid w:val="0087278A"/>
    <w:rsid w:val="008B1655"/>
    <w:rsid w:val="0098569B"/>
    <w:rsid w:val="009A5297"/>
    <w:rsid w:val="00A0406B"/>
    <w:rsid w:val="00A24608"/>
    <w:rsid w:val="00B74EA2"/>
    <w:rsid w:val="00D20CFA"/>
    <w:rsid w:val="00D90517"/>
    <w:rsid w:val="00DB438F"/>
    <w:rsid w:val="00DF19E6"/>
    <w:rsid w:val="00EA5D2E"/>
    <w:rsid w:val="00EE5678"/>
    <w:rsid w:val="00F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C72CF"/>
  <w15:chartTrackingRefBased/>
  <w15:docId w15:val="{338C327A-3221-4925-8A5C-5ADE3E32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6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46"/>
  </w:style>
  <w:style w:type="paragraph" w:styleId="Footer">
    <w:name w:val="footer"/>
    <w:basedOn w:val="Normal"/>
    <w:link w:val="FooterChar"/>
    <w:uiPriority w:val="99"/>
    <w:unhideWhenUsed/>
    <w:rsid w:val="007306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46"/>
  </w:style>
  <w:style w:type="paragraph" w:styleId="ListParagraph">
    <w:name w:val="List Paragraph"/>
    <w:basedOn w:val="Normal"/>
    <w:uiPriority w:val="34"/>
    <w:qFormat/>
    <w:rsid w:val="0073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6</cp:revision>
  <cp:lastPrinted>2026-05-25T09:57:00Z</cp:lastPrinted>
  <dcterms:created xsi:type="dcterms:W3CDTF">2026-05-25T09:56:00Z</dcterms:created>
  <dcterms:modified xsi:type="dcterms:W3CDTF">2026-05-26T09:28:00Z</dcterms:modified>
</cp:coreProperties>
</file>